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2556" w14:textId="776CB427" w:rsidR="006F56FC" w:rsidRPr="00333B0E" w:rsidRDefault="001C59CA" w:rsidP="001C59CA">
      <w:pPr>
        <w:spacing w:after="0" w:line="240" w:lineRule="auto"/>
        <w:jc w:val="center"/>
        <w:rPr>
          <w:b/>
          <w:sz w:val="24"/>
          <w:szCs w:val="24"/>
        </w:rPr>
      </w:pPr>
      <w:r w:rsidRPr="00333B0E">
        <w:rPr>
          <w:b/>
          <w:sz w:val="24"/>
          <w:szCs w:val="24"/>
        </w:rPr>
        <w:t xml:space="preserve">STATEMENT OF TUITION ASSURANCE </w:t>
      </w:r>
      <w:r w:rsidR="00F94D5B" w:rsidRPr="00333B0E">
        <w:rPr>
          <w:b/>
          <w:sz w:val="24"/>
          <w:szCs w:val="24"/>
        </w:rPr>
        <w:t xml:space="preserve">FOR EXEMPT </w:t>
      </w:r>
      <w:r w:rsidR="006C15BC" w:rsidRPr="00333B0E">
        <w:rPr>
          <w:b/>
          <w:sz w:val="24"/>
          <w:szCs w:val="24"/>
        </w:rPr>
        <w:t xml:space="preserve">TAFE </w:t>
      </w:r>
      <w:r w:rsidR="00F94D5B" w:rsidRPr="00333B0E">
        <w:rPr>
          <w:b/>
          <w:sz w:val="24"/>
          <w:szCs w:val="24"/>
        </w:rPr>
        <w:t>V</w:t>
      </w:r>
      <w:r w:rsidR="0014376B" w:rsidRPr="00333B0E">
        <w:rPr>
          <w:b/>
          <w:sz w:val="24"/>
          <w:szCs w:val="24"/>
        </w:rPr>
        <w:t xml:space="preserve">ET </w:t>
      </w:r>
      <w:r w:rsidR="00F94D5B" w:rsidRPr="00333B0E">
        <w:rPr>
          <w:b/>
          <w:sz w:val="24"/>
          <w:szCs w:val="24"/>
        </w:rPr>
        <w:t>S</w:t>
      </w:r>
      <w:r w:rsidR="0014376B" w:rsidRPr="00333B0E">
        <w:rPr>
          <w:b/>
          <w:sz w:val="24"/>
          <w:szCs w:val="24"/>
        </w:rPr>
        <w:t xml:space="preserve">TUDENT </w:t>
      </w:r>
      <w:r w:rsidR="00F94D5B" w:rsidRPr="00333B0E">
        <w:rPr>
          <w:b/>
          <w:sz w:val="24"/>
          <w:szCs w:val="24"/>
        </w:rPr>
        <w:t>L</w:t>
      </w:r>
      <w:r w:rsidR="0014376B" w:rsidRPr="00333B0E">
        <w:rPr>
          <w:b/>
          <w:sz w:val="24"/>
          <w:szCs w:val="24"/>
        </w:rPr>
        <w:t>OANS</w:t>
      </w:r>
      <w:r w:rsidR="00F94D5B" w:rsidRPr="00333B0E">
        <w:rPr>
          <w:b/>
          <w:sz w:val="24"/>
          <w:szCs w:val="24"/>
        </w:rPr>
        <w:t xml:space="preserve"> </w:t>
      </w:r>
      <w:r w:rsidR="0014376B" w:rsidRPr="00333B0E">
        <w:rPr>
          <w:b/>
          <w:sz w:val="24"/>
          <w:szCs w:val="24"/>
        </w:rPr>
        <w:t xml:space="preserve">(VSL) </w:t>
      </w:r>
      <w:r w:rsidR="00F94D5B" w:rsidRPr="00333B0E">
        <w:rPr>
          <w:b/>
          <w:sz w:val="24"/>
          <w:szCs w:val="24"/>
        </w:rPr>
        <w:t>PROVIDERS</w:t>
      </w:r>
    </w:p>
    <w:p w14:paraId="6DA60039" w14:textId="77777777" w:rsidR="005D4529" w:rsidRPr="00333B0E" w:rsidRDefault="005D4529" w:rsidP="006F56FC">
      <w:pPr>
        <w:spacing w:after="0" w:line="240" w:lineRule="auto"/>
      </w:pPr>
    </w:p>
    <w:p w14:paraId="14637C74" w14:textId="77777777" w:rsidR="0017690E" w:rsidRPr="00333B0E" w:rsidRDefault="0017690E" w:rsidP="006F56FC">
      <w:pPr>
        <w:spacing w:after="0" w:line="240" w:lineRule="auto"/>
        <w:rPr>
          <w:b/>
        </w:rPr>
      </w:pPr>
      <w:r w:rsidRPr="00333B0E">
        <w:rPr>
          <w:b/>
        </w:rPr>
        <w:t xml:space="preserve">Introduction </w:t>
      </w:r>
    </w:p>
    <w:p w14:paraId="47AA176D" w14:textId="77777777" w:rsidR="0017690E" w:rsidRPr="00333B0E" w:rsidRDefault="0017690E" w:rsidP="006F56FC">
      <w:pPr>
        <w:spacing w:after="0" w:line="240" w:lineRule="auto"/>
      </w:pPr>
    </w:p>
    <w:p w14:paraId="39287438" w14:textId="345920C8" w:rsidR="00F94D5B" w:rsidRPr="00333B0E" w:rsidRDefault="00F94D5B" w:rsidP="00853984">
      <w:pPr>
        <w:pStyle w:val="ListParagraph"/>
        <w:numPr>
          <w:ilvl w:val="0"/>
          <w:numId w:val="1"/>
        </w:numPr>
        <w:spacing w:after="0" w:line="240" w:lineRule="auto"/>
      </w:pPr>
      <w:r w:rsidRPr="00333B0E">
        <w:rPr>
          <w:lang w:eastAsia="en-AU"/>
        </w:rPr>
        <w:t xml:space="preserve">Tuition assurance protects students in the event a course provided by an approved </w:t>
      </w:r>
      <w:r w:rsidR="0014376B" w:rsidRPr="00333B0E">
        <w:rPr>
          <w:lang w:eastAsia="en-AU"/>
        </w:rPr>
        <w:t xml:space="preserve">VSL </w:t>
      </w:r>
      <w:r w:rsidRPr="00333B0E">
        <w:rPr>
          <w:lang w:eastAsia="en-AU"/>
        </w:rPr>
        <w:t>provider ceases to be provided after it starts but before it is completed. Affected students are offered a replacement course</w:t>
      </w:r>
      <w:r w:rsidR="000B2D32" w:rsidRPr="00333B0E">
        <w:rPr>
          <w:lang w:eastAsia="en-AU"/>
        </w:rPr>
        <w:t>, sometimes</w:t>
      </w:r>
      <w:r w:rsidRPr="00333B0E">
        <w:rPr>
          <w:lang w:eastAsia="en-AU"/>
        </w:rPr>
        <w:t xml:space="preserve"> with another provider</w:t>
      </w:r>
      <w:r w:rsidR="000B2D32" w:rsidRPr="00333B0E">
        <w:rPr>
          <w:lang w:eastAsia="en-AU"/>
        </w:rPr>
        <w:t>,</w:t>
      </w:r>
      <w:r w:rsidRPr="00333B0E">
        <w:rPr>
          <w:lang w:eastAsia="en-AU"/>
        </w:rPr>
        <w:t xml:space="preserve"> and where this is not possible, the students’ FEE</w:t>
      </w:r>
      <w:r w:rsidR="0037261D" w:rsidRPr="00333B0E">
        <w:rPr>
          <w:lang w:eastAsia="en-AU"/>
        </w:rPr>
        <w:noBreakHyphen/>
      </w:r>
      <w:r w:rsidRPr="00333B0E">
        <w:rPr>
          <w:lang w:eastAsia="en-AU"/>
        </w:rPr>
        <w:t xml:space="preserve">HELP balance </w:t>
      </w:r>
      <w:r w:rsidR="00B535C6" w:rsidRPr="00333B0E">
        <w:rPr>
          <w:lang w:eastAsia="en-AU"/>
        </w:rPr>
        <w:t xml:space="preserve">for the affected part of the course </w:t>
      </w:r>
      <w:r w:rsidRPr="00333B0E">
        <w:rPr>
          <w:lang w:eastAsia="en-AU"/>
        </w:rPr>
        <w:t xml:space="preserve">will be re-credited. </w:t>
      </w:r>
    </w:p>
    <w:p w14:paraId="63665485" w14:textId="77777777" w:rsidR="00F94D5B" w:rsidRPr="00333B0E" w:rsidRDefault="00F94D5B" w:rsidP="00F94D5B">
      <w:pPr>
        <w:spacing w:after="0" w:line="240" w:lineRule="auto"/>
      </w:pPr>
    </w:p>
    <w:p w14:paraId="53AA34EE" w14:textId="73299BD8" w:rsidR="00B00D17" w:rsidRPr="00333B0E" w:rsidRDefault="00853984" w:rsidP="00F94D5B">
      <w:pPr>
        <w:pStyle w:val="ListParagraph"/>
        <w:numPr>
          <w:ilvl w:val="0"/>
          <w:numId w:val="1"/>
        </w:numPr>
        <w:spacing w:after="0" w:line="240" w:lineRule="auto"/>
      </w:pPr>
      <w:r w:rsidRPr="00333B0E">
        <w:t xml:space="preserve">As an approved </w:t>
      </w:r>
      <w:r w:rsidR="00D44B93" w:rsidRPr="00333B0E">
        <w:t xml:space="preserve">provider under the </w:t>
      </w:r>
      <w:r w:rsidR="00D44B93" w:rsidRPr="00333B0E">
        <w:rPr>
          <w:i/>
        </w:rPr>
        <w:t>VET Student Loans Act 2016</w:t>
      </w:r>
      <w:r w:rsidR="00D44B93" w:rsidRPr="00333B0E">
        <w:t>,</w:t>
      </w:r>
      <w:r w:rsidR="00F94D5B" w:rsidRPr="00333B0E">
        <w:t xml:space="preserve"> </w:t>
      </w:r>
      <w:r w:rsidR="00EF2520" w:rsidRPr="00333B0E">
        <w:t xml:space="preserve">Canberra Institute of Technology </w:t>
      </w:r>
      <w:r w:rsidR="00F94D5B" w:rsidRPr="00333B0E">
        <w:t xml:space="preserve">ABN: </w:t>
      </w:r>
      <w:r w:rsidR="00EF2520" w:rsidRPr="00333B0E">
        <w:t>43 273 796 990</w:t>
      </w:r>
      <w:r w:rsidR="003D3F82">
        <w:t xml:space="preserve"> </w:t>
      </w:r>
      <w:r w:rsidR="00D44B93" w:rsidRPr="00333B0E">
        <w:rPr>
          <w:lang w:eastAsia="en-AU"/>
        </w:rPr>
        <w:t xml:space="preserve">must be a party to an approved tuition assurance arrangement or have an approved exemption in place. </w:t>
      </w:r>
    </w:p>
    <w:p w14:paraId="75F194CD" w14:textId="1D645DDF" w:rsidR="00F94D5B" w:rsidRPr="00333B0E" w:rsidRDefault="00F94D5B" w:rsidP="00F94D5B">
      <w:pPr>
        <w:spacing w:after="0" w:line="240" w:lineRule="auto"/>
      </w:pPr>
    </w:p>
    <w:p w14:paraId="16BC5F8C" w14:textId="53B8763E" w:rsidR="00B00D17" w:rsidRPr="00333B0E" w:rsidRDefault="00C56454" w:rsidP="006A4553">
      <w:pPr>
        <w:pStyle w:val="ListParagraph"/>
        <w:numPr>
          <w:ilvl w:val="0"/>
          <w:numId w:val="1"/>
        </w:numPr>
        <w:spacing w:after="0" w:line="240" w:lineRule="auto"/>
      </w:pPr>
      <w:r w:rsidRPr="00333B0E">
        <w:t xml:space="preserve">It is intended that, from </w:t>
      </w:r>
      <w:r w:rsidR="00F94D5B" w:rsidRPr="00333B0E">
        <w:t xml:space="preserve">1 January </w:t>
      </w:r>
      <w:r w:rsidR="00B00D17" w:rsidRPr="00333B0E">
        <w:t xml:space="preserve">2018, </w:t>
      </w:r>
      <w:r w:rsidR="00EF2520" w:rsidRPr="00333B0E">
        <w:t>Canberra Institute of Technology</w:t>
      </w:r>
      <w:r w:rsidR="00F94D5B" w:rsidRPr="00333B0E">
        <w:t xml:space="preserve"> </w:t>
      </w:r>
      <w:r w:rsidRPr="00333B0E">
        <w:rPr>
          <w:bCs/>
        </w:rPr>
        <w:t>will be</w:t>
      </w:r>
      <w:r w:rsidR="00B00D17" w:rsidRPr="00333B0E">
        <w:rPr>
          <w:bCs/>
        </w:rPr>
        <w:t xml:space="preserve"> exempt</w:t>
      </w:r>
      <w:r w:rsidR="00787E1A" w:rsidRPr="00333B0E">
        <w:rPr>
          <w:bCs/>
        </w:rPr>
        <w:t>ed</w:t>
      </w:r>
      <w:r w:rsidR="00B00D17" w:rsidRPr="00333B0E">
        <w:rPr>
          <w:bCs/>
        </w:rPr>
        <w:t xml:space="preserve"> from</w:t>
      </w:r>
      <w:r w:rsidR="00F94D5B" w:rsidRPr="00333B0E">
        <w:rPr>
          <w:bCs/>
        </w:rPr>
        <w:t xml:space="preserve"> the requirement to be a party to an approved tuition assurance arrangement. Instead, </w:t>
      </w:r>
      <w:r w:rsidR="00EF2520" w:rsidRPr="00333B0E">
        <w:t xml:space="preserve">Canberra Institute of Technology </w:t>
      </w:r>
      <w:r w:rsidR="00E438E6" w:rsidRPr="00333B0E">
        <w:rPr>
          <w:bCs/>
        </w:rPr>
        <w:t xml:space="preserve">is required to comply with interim arrangements which ensure similar tuition assurance protection is provided to students. </w:t>
      </w:r>
    </w:p>
    <w:p w14:paraId="62D09BAB" w14:textId="77777777" w:rsidR="0017690E" w:rsidRPr="00333B0E" w:rsidRDefault="0017690E" w:rsidP="00FE7700">
      <w:pPr>
        <w:spacing w:after="0" w:line="240" w:lineRule="auto"/>
      </w:pPr>
    </w:p>
    <w:p w14:paraId="63371474" w14:textId="2568BBF8" w:rsidR="00817E5A" w:rsidRPr="00333B0E" w:rsidRDefault="0017690E" w:rsidP="00817E5A">
      <w:pPr>
        <w:pStyle w:val="ListParagraph"/>
        <w:numPr>
          <w:ilvl w:val="0"/>
          <w:numId w:val="1"/>
        </w:numPr>
        <w:spacing w:after="0" w:line="240" w:lineRule="auto"/>
      </w:pPr>
      <w:r w:rsidRPr="00333B0E">
        <w:t xml:space="preserve">This statement sets out the interim </w:t>
      </w:r>
      <w:r w:rsidR="00E438E6" w:rsidRPr="00333B0E">
        <w:t>arrangements</w:t>
      </w:r>
      <w:r w:rsidRPr="00333B0E">
        <w:t xml:space="preserve"> for tuition assurance that </w:t>
      </w:r>
      <w:r w:rsidR="0037261D" w:rsidRPr="00333B0E">
        <w:t xml:space="preserve">will </w:t>
      </w:r>
      <w:r w:rsidRPr="00333B0E">
        <w:t>apply from 1</w:t>
      </w:r>
      <w:r w:rsidR="0037261D" w:rsidRPr="00333B0E">
        <w:t> </w:t>
      </w:r>
      <w:r w:rsidRPr="00333B0E">
        <w:t>January 2018</w:t>
      </w:r>
      <w:r w:rsidR="00F67579" w:rsidRPr="00333B0E">
        <w:t xml:space="preserve"> and </w:t>
      </w:r>
      <w:r w:rsidR="00EF2520" w:rsidRPr="00333B0E">
        <w:t>Canberra Institute of Technology</w:t>
      </w:r>
      <w:r w:rsidR="0037261D" w:rsidRPr="00333B0E">
        <w:t>’s</w:t>
      </w:r>
      <w:r w:rsidR="00F67579" w:rsidRPr="00333B0E">
        <w:t xml:space="preserve"> obligations from that date</w:t>
      </w:r>
      <w:r w:rsidRPr="00333B0E">
        <w:t xml:space="preserve">. </w:t>
      </w:r>
    </w:p>
    <w:p w14:paraId="7300C1B8" w14:textId="77777777" w:rsidR="0037261D" w:rsidRPr="00333B0E" w:rsidRDefault="0037261D" w:rsidP="00FE7700">
      <w:pPr>
        <w:pStyle w:val="ListParagraph"/>
      </w:pPr>
    </w:p>
    <w:p w14:paraId="5D286D94" w14:textId="6981BFDE" w:rsidR="0037261D" w:rsidRPr="00333B0E" w:rsidRDefault="0037261D" w:rsidP="0037261D">
      <w:pPr>
        <w:pStyle w:val="ListParagraph"/>
        <w:numPr>
          <w:ilvl w:val="0"/>
          <w:numId w:val="1"/>
        </w:numPr>
        <w:spacing w:after="0" w:line="240" w:lineRule="auto"/>
      </w:pPr>
      <w:r w:rsidRPr="00333B0E">
        <w:t xml:space="preserve">If any changes occur to the proposed arrangements outlined below, a revised statement will be provided on </w:t>
      </w:r>
      <w:r w:rsidR="00EF2520" w:rsidRPr="00333B0E">
        <w:t>Canberra Institute of Technology</w:t>
      </w:r>
      <w:r w:rsidRPr="00333B0E">
        <w:t>’s website and advised to all students that have enrolled in the intervening period.</w:t>
      </w:r>
    </w:p>
    <w:p w14:paraId="4426A5B5" w14:textId="2AC00BBB" w:rsidR="00817E5A" w:rsidRPr="00333B0E" w:rsidRDefault="00817E5A" w:rsidP="00817E5A">
      <w:pPr>
        <w:spacing w:after="0" w:line="240" w:lineRule="auto"/>
      </w:pPr>
    </w:p>
    <w:p w14:paraId="725663B6" w14:textId="0D7EA5FC" w:rsidR="00581380" w:rsidRPr="00333B0E" w:rsidRDefault="00817E5A" w:rsidP="00B87EA2">
      <w:pPr>
        <w:spacing w:after="0" w:line="240" w:lineRule="auto"/>
        <w:rPr>
          <w:b/>
        </w:rPr>
      </w:pPr>
      <w:r w:rsidRPr="00333B0E">
        <w:rPr>
          <w:b/>
        </w:rPr>
        <w:t xml:space="preserve">What happens if </w:t>
      </w:r>
      <w:r w:rsidR="00EF2520" w:rsidRPr="00333B0E">
        <w:rPr>
          <w:b/>
        </w:rPr>
        <w:t>Canberra Institute of Technol</w:t>
      </w:r>
      <w:r w:rsidR="00C6009D">
        <w:rPr>
          <w:b/>
        </w:rPr>
        <w:t>o</w:t>
      </w:r>
      <w:r w:rsidR="00EF2520" w:rsidRPr="00333B0E">
        <w:rPr>
          <w:b/>
        </w:rPr>
        <w:t>gy</w:t>
      </w:r>
      <w:r w:rsidR="00063837" w:rsidRPr="00333B0E">
        <w:rPr>
          <w:b/>
        </w:rPr>
        <w:t xml:space="preserve"> </w:t>
      </w:r>
      <w:r w:rsidR="00FF782D" w:rsidRPr="00333B0E">
        <w:rPr>
          <w:b/>
        </w:rPr>
        <w:t>cease</w:t>
      </w:r>
      <w:r w:rsidR="00063837" w:rsidRPr="00333B0E">
        <w:rPr>
          <w:b/>
        </w:rPr>
        <w:t>s</w:t>
      </w:r>
      <w:r w:rsidR="00FF782D" w:rsidRPr="00333B0E">
        <w:rPr>
          <w:b/>
        </w:rPr>
        <w:t xml:space="preserve"> to provide a </w:t>
      </w:r>
      <w:r w:rsidRPr="00333B0E">
        <w:rPr>
          <w:b/>
        </w:rPr>
        <w:t xml:space="preserve">course </w:t>
      </w:r>
      <w:r w:rsidR="00CB3F99" w:rsidRPr="00333B0E">
        <w:rPr>
          <w:b/>
        </w:rPr>
        <w:t xml:space="preserve">after it starts but </w:t>
      </w:r>
      <w:r w:rsidRPr="00333B0E">
        <w:rPr>
          <w:b/>
        </w:rPr>
        <w:t xml:space="preserve">before it is completed? </w:t>
      </w:r>
    </w:p>
    <w:p w14:paraId="5DBBC253" w14:textId="47721854" w:rsidR="003D6322" w:rsidRPr="00333B0E" w:rsidRDefault="003D6322" w:rsidP="00B87EA2">
      <w:pPr>
        <w:spacing w:after="0" w:line="240" w:lineRule="auto"/>
      </w:pPr>
    </w:p>
    <w:p w14:paraId="458D7363" w14:textId="77777777" w:rsidR="00417E74" w:rsidRPr="00333B0E" w:rsidRDefault="00417E74" w:rsidP="00417E74">
      <w:pPr>
        <w:spacing w:after="0" w:line="240" w:lineRule="auto"/>
        <w:rPr>
          <w:u w:val="single"/>
        </w:rPr>
      </w:pPr>
      <w:r w:rsidRPr="00333B0E">
        <w:rPr>
          <w:u w:val="single"/>
        </w:rPr>
        <w:t xml:space="preserve">Information for affected students </w:t>
      </w:r>
    </w:p>
    <w:p w14:paraId="5E908603" w14:textId="77777777" w:rsidR="00417E74" w:rsidRPr="00333B0E" w:rsidRDefault="00417E74" w:rsidP="00417E74">
      <w:pPr>
        <w:spacing w:after="0" w:line="240" w:lineRule="auto"/>
      </w:pPr>
    </w:p>
    <w:p w14:paraId="69721441" w14:textId="10E74A91" w:rsidR="00417E74" w:rsidRPr="00333B0E" w:rsidRDefault="00EF2520" w:rsidP="00417E74">
      <w:pPr>
        <w:pStyle w:val="ListParagraph"/>
        <w:numPr>
          <w:ilvl w:val="0"/>
          <w:numId w:val="1"/>
        </w:numPr>
        <w:spacing w:after="0" w:line="240" w:lineRule="auto"/>
      </w:pPr>
      <w:r w:rsidRPr="00333B0E">
        <w:t xml:space="preserve">Canberra Institute of Technology </w:t>
      </w:r>
      <w:r w:rsidR="00417E74" w:rsidRPr="00333B0E">
        <w:t>will notify affected students in writing that an approved</w:t>
      </w:r>
      <w:r w:rsidR="006E5F49" w:rsidRPr="00333B0E">
        <w:t xml:space="preserve"> course</w:t>
      </w:r>
      <w:r w:rsidR="00417E74" w:rsidRPr="00333B0E">
        <w:t xml:space="preserve"> is no longer provided within 2 business days after </w:t>
      </w:r>
      <w:r w:rsidRPr="00333B0E">
        <w:t xml:space="preserve">Canberra Institute of Technology </w:t>
      </w:r>
      <w:r w:rsidR="00417E74" w:rsidRPr="00333B0E">
        <w:t>cease</w:t>
      </w:r>
      <w:r w:rsidR="00DC5371" w:rsidRPr="00333B0E">
        <w:t>s</w:t>
      </w:r>
      <w:r w:rsidR="00417E74" w:rsidRPr="00333B0E">
        <w:t xml:space="preserve"> to provide </w:t>
      </w:r>
      <w:r w:rsidR="006E5F49" w:rsidRPr="00333B0E">
        <w:t xml:space="preserve">the course after it starts but </w:t>
      </w:r>
      <w:r w:rsidR="00417E74" w:rsidRPr="00333B0E">
        <w:t xml:space="preserve">before it is completed. </w:t>
      </w:r>
    </w:p>
    <w:p w14:paraId="587FE26B" w14:textId="77777777" w:rsidR="00417E74" w:rsidRPr="00333B0E" w:rsidRDefault="00417E74" w:rsidP="00FE7700">
      <w:pPr>
        <w:spacing w:after="0" w:line="240" w:lineRule="auto"/>
      </w:pPr>
    </w:p>
    <w:p w14:paraId="26E434A5" w14:textId="67D93CD2" w:rsidR="0011375D" w:rsidRPr="0011375D" w:rsidRDefault="00417E74" w:rsidP="0011375D">
      <w:pPr>
        <w:pStyle w:val="ListParagraph"/>
        <w:numPr>
          <w:ilvl w:val="0"/>
          <w:numId w:val="1"/>
        </w:numPr>
        <w:spacing w:after="0" w:line="240" w:lineRule="auto"/>
      </w:pPr>
      <w:r w:rsidRPr="00333B0E">
        <w:t xml:space="preserve">As soon as practicable, </w:t>
      </w:r>
      <w:r w:rsidR="00EF2520" w:rsidRPr="00333B0E">
        <w:t xml:space="preserve">Canberra Institute of Technology </w:t>
      </w:r>
      <w:r w:rsidRPr="00333B0E">
        <w:t xml:space="preserve">will also update </w:t>
      </w:r>
      <w:r w:rsidR="00DC5371" w:rsidRPr="00333B0E">
        <w:t>its</w:t>
      </w:r>
      <w:r w:rsidRPr="00333B0E">
        <w:t xml:space="preserve"> website </w:t>
      </w:r>
      <w:r w:rsidR="0000166B" w:rsidRPr="00333B0E">
        <w:t xml:space="preserve">to reflect </w:t>
      </w:r>
      <w:r w:rsidRPr="00333B0E">
        <w:t xml:space="preserve">that the course is no longer </w:t>
      </w:r>
      <w:r w:rsidR="0014376B" w:rsidRPr="00333B0E">
        <w:t xml:space="preserve">being delivered </w:t>
      </w:r>
      <w:r w:rsidRPr="00333B0E">
        <w:t xml:space="preserve">and to </w:t>
      </w:r>
      <w:r w:rsidR="0000166B" w:rsidRPr="00333B0E">
        <w:t>give</w:t>
      </w:r>
      <w:r w:rsidRPr="00333B0E">
        <w:t xml:space="preserve"> </w:t>
      </w:r>
      <w:r w:rsidR="006E5F49" w:rsidRPr="00333B0E">
        <w:t xml:space="preserve">students </w:t>
      </w:r>
      <w:r w:rsidRPr="00333B0E">
        <w:t xml:space="preserve">information about the </w:t>
      </w:r>
      <w:r w:rsidR="0000166B" w:rsidRPr="00333B0E">
        <w:t xml:space="preserve">relevant tuition assurance arrangements. </w:t>
      </w:r>
      <w:r w:rsidR="0011375D">
        <w:br/>
      </w:r>
    </w:p>
    <w:p w14:paraId="49A3B6EB" w14:textId="77777777" w:rsidR="0049098E" w:rsidRDefault="0011375D" w:rsidP="0049098E">
      <w:pPr>
        <w:pStyle w:val="ListParagraph"/>
        <w:numPr>
          <w:ilvl w:val="0"/>
          <w:numId w:val="1"/>
        </w:numPr>
      </w:pPr>
      <w:r w:rsidRPr="004F7655">
        <w:t>CIT will provide the student with at least 28 days to initiate grievance procedures before the cancellation takes final effect</w:t>
      </w:r>
      <w:r>
        <w:t>.</w:t>
      </w:r>
      <w:r w:rsidRPr="004F7655">
        <w:t xml:space="preserve"> </w:t>
      </w:r>
    </w:p>
    <w:p w14:paraId="0DCDDC11" w14:textId="3AC81EC4" w:rsidR="0049098E" w:rsidRPr="00333B0E" w:rsidRDefault="00B746FA" w:rsidP="0049098E">
      <w:pPr>
        <w:pStyle w:val="ListParagraph"/>
        <w:numPr>
          <w:ilvl w:val="0"/>
          <w:numId w:val="1"/>
        </w:numPr>
      </w:pPr>
      <w:r>
        <w:t xml:space="preserve">Below under </w:t>
      </w:r>
      <w:r w:rsidR="0049098E" w:rsidRPr="00D216D3">
        <w:t xml:space="preserve">Re-crediting of students’ FEE-HELP balances </w:t>
      </w:r>
      <w:r w:rsidR="0049098E" w:rsidRPr="00D216D3">
        <w:t>and</w:t>
      </w:r>
      <w:r w:rsidR="00D216D3" w:rsidRPr="00D216D3">
        <w:t xml:space="preserve"> Prepaid fees </w:t>
      </w:r>
      <w:r w:rsidR="0049098E" w:rsidRPr="0049098E">
        <w:t>CIT outlines</w:t>
      </w:r>
      <w:r w:rsidR="00D216D3">
        <w:t xml:space="preserve"> when</w:t>
      </w:r>
      <w:r w:rsidR="00342757">
        <w:t xml:space="preserve"> a recredit of a student’s account will apply.</w:t>
      </w:r>
      <w:r w:rsidR="0049098E">
        <w:rPr>
          <w:u w:val="single"/>
        </w:rPr>
        <w:t xml:space="preserve"> </w:t>
      </w:r>
    </w:p>
    <w:p w14:paraId="475428A7" w14:textId="02A86EF4" w:rsidR="00B87EA2" w:rsidRPr="00333B0E" w:rsidRDefault="00B87EA2" w:rsidP="00B87EA2">
      <w:pPr>
        <w:spacing w:after="0" w:line="240" w:lineRule="auto"/>
        <w:rPr>
          <w:u w:val="single"/>
        </w:rPr>
      </w:pPr>
      <w:r w:rsidRPr="00333B0E">
        <w:rPr>
          <w:u w:val="single"/>
        </w:rPr>
        <w:t>Replacement courses</w:t>
      </w:r>
    </w:p>
    <w:p w14:paraId="61B17561" w14:textId="59DAABA4" w:rsidR="00817E5A" w:rsidRPr="00333B0E" w:rsidRDefault="00817E5A" w:rsidP="00817E5A">
      <w:pPr>
        <w:spacing w:after="0" w:line="240" w:lineRule="auto"/>
      </w:pPr>
    </w:p>
    <w:p w14:paraId="16278878" w14:textId="19E96DB6" w:rsidR="008F525E" w:rsidRPr="00333B0E" w:rsidRDefault="00EF2520" w:rsidP="006B3FED">
      <w:pPr>
        <w:pStyle w:val="ListParagraph"/>
        <w:numPr>
          <w:ilvl w:val="0"/>
          <w:numId w:val="1"/>
        </w:numPr>
        <w:spacing w:after="0" w:line="240" w:lineRule="auto"/>
      </w:pPr>
      <w:r w:rsidRPr="00333B0E">
        <w:t xml:space="preserve">Canberra Institute of Technology </w:t>
      </w:r>
      <w:r w:rsidR="00B87EA2" w:rsidRPr="00333B0E">
        <w:t xml:space="preserve">will </w:t>
      </w:r>
      <w:r w:rsidR="008F525E" w:rsidRPr="00333B0E">
        <w:t xml:space="preserve">work </w:t>
      </w:r>
      <w:r w:rsidR="00B87EA2" w:rsidRPr="00333B0E">
        <w:t xml:space="preserve">with affected students to </w:t>
      </w:r>
      <w:r w:rsidR="008F525E" w:rsidRPr="00333B0E">
        <w:t xml:space="preserve">identify a replacement course and arrange for students to be placed with replacement providers. </w:t>
      </w:r>
    </w:p>
    <w:p w14:paraId="33E876EC" w14:textId="77777777" w:rsidR="00E27A11" w:rsidRPr="00333B0E" w:rsidRDefault="00E27A11" w:rsidP="00E27A11">
      <w:pPr>
        <w:spacing w:after="0" w:line="240" w:lineRule="auto"/>
      </w:pPr>
    </w:p>
    <w:p w14:paraId="0AFB1F43" w14:textId="03E4E789" w:rsidR="00FF782D" w:rsidRPr="00333B0E" w:rsidRDefault="00FF782D" w:rsidP="00FF782D">
      <w:pPr>
        <w:pStyle w:val="ListParagraph"/>
        <w:numPr>
          <w:ilvl w:val="0"/>
          <w:numId w:val="1"/>
        </w:numPr>
        <w:spacing w:after="0" w:line="240" w:lineRule="auto"/>
      </w:pPr>
      <w:r w:rsidRPr="00333B0E">
        <w:t xml:space="preserve">Replacement courses must meet the following requirements: </w:t>
      </w:r>
    </w:p>
    <w:p w14:paraId="7F932ABD" w14:textId="49620C8C" w:rsidR="00FF782D" w:rsidRPr="00333B0E" w:rsidRDefault="00FF782D" w:rsidP="00FF782D">
      <w:pPr>
        <w:pStyle w:val="ListParagraph"/>
        <w:numPr>
          <w:ilvl w:val="1"/>
          <w:numId w:val="1"/>
        </w:numPr>
        <w:spacing w:after="0" w:line="240" w:lineRule="auto"/>
      </w:pPr>
      <w:r w:rsidRPr="00333B0E">
        <w:lastRenderedPageBreak/>
        <w:t xml:space="preserve">the course must lead to the same or comparable qualification as the original course; </w:t>
      </w:r>
    </w:p>
    <w:p w14:paraId="4805E244" w14:textId="0D7B392D" w:rsidR="00F92004" w:rsidRPr="00333B0E" w:rsidRDefault="00FF782D" w:rsidP="00F92004">
      <w:pPr>
        <w:pStyle w:val="ListParagraph"/>
        <w:numPr>
          <w:ilvl w:val="1"/>
          <w:numId w:val="1"/>
        </w:numPr>
        <w:spacing w:after="0" w:line="240" w:lineRule="auto"/>
      </w:pPr>
      <w:r w:rsidRPr="00333B0E">
        <w:t xml:space="preserve">the mode of delivery of the replacement course </w:t>
      </w:r>
      <w:r w:rsidR="00F92004" w:rsidRPr="00333B0E">
        <w:t>must be the same as</w:t>
      </w:r>
      <w:r w:rsidR="00E11512" w:rsidRPr="00333B0E">
        <w:t xml:space="preserve"> or, with the student’s consent, similar to</w:t>
      </w:r>
      <w:r w:rsidR="00F92004" w:rsidRPr="00333B0E">
        <w:t xml:space="preserve"> the mode of delivery for the original course; </w:t>
      </w:r>
    </w:p>
    <w:p w14:paraId="2C4E2BF3" w14:textId="6966864A" w:rsidR="00F92004" w:rsidRPr="00333B0E" w:rsidRDefault="00F92004" w:rsidP="00F92004">
      <w:pPr>
        <w:pStyle w:val="ListParagraph"/>
        <w:numPr>
          <w:ilvl w:val="1"/>
          <w:numId w:val="1"/>
        </w:numPr>
        <w:spacing w:after="0" w:line="240" w:lineRule="auto"/>
      </w:pPr>
      <w:r w:rsidRPr="00333B0E">
        <w:t xml:space="preserve">the location of the replacement course must </w:t>
      </w:r>
      <w:r w:rsidR="009F3EAC" w:rsidRPr="00333B0E">
        <w:t xml:space="preserve">be </w:t>
      </w:r>
      <w:r w:rsidRPr="00333B0E">
        <w:t xml:space="preserve">reasonable, having regard to the costs of, and the time required for, a student’s travel; </w:t>
      </w:r>
      <w:r w:rsidR="00E438E6" w:rsidRPr="00333B0E">
        <w:t xml:space="preserve">and </w:t>
      </w:r>
    </w:p>
    <w:p w14:paraId="7CB5C5EA" w14:textId="65D99886" w:rsidR="00F92004" w:rsidRPr="00333B0E" w:rsidRDefault="00793E11" w:rsidP="00F92004">
      <w:pPr>
        <w:pStyle w:val="ListParagraph"/>
        <w:numPr>
          <w:ilvl w:val="1"/>
          <w:numId w:val="1"/>
        </w:numPr>
        <w:spacing w:after="0" w:line="240" w:lineRule="auto"/>
      </w:pPr>
      <w:r w:rsidRPr="00333B0E">
        <w:t>the</w:t>
      </w:r>
      <w:r w:rsidR="00F92004" w:rsidRPr="00333B0E">
        <w:t xml:space="preserve"> student will not incur additional fees that are unreasonable and </w:t>
      </w:r>
      <w:r w:rsidRPr="00333B0E">
        <w:t xml:space="preserve">will be able to attend </w:t>
      </w:r>
      <w:r w:rsidR="003C5594" w:rsidRPr="00333B0E">
        <w:t>the replacement course without unreasonable impacts on the student’s prior commitment</w:t>
      </w:r>
      <w:r w:rsidR="00AD24CC" w:rsidRPr="00333B0E">
        <w:t xml:space="preserve">s. </w:t>
      </w:r>
    </w:p>
    <w:p w14:paraId="66F32E0E" w14:textId="1D3AA16C" w:rsidR="003C5594" w:rsidRPr="00333B0E" w:rsidRDefault="003C5594" w:rsidP="00E27A11">
      <w:pPr>
        <w:spacing w:after="0" w:line="240" w:lineRule="auto"/>
      </w:pPr>
    </w:p>
    <w:p w14:paraId="00BEEB31" w14:textId="38055493" w:rsidR="00E27A11" w:rsidRPr="00333B0E" w:rsidRDefault="00E438E6" w:rsidP="003C5594">
      <w:pPr>
        <w:pStyle w:val="ListParagraph"/>
        <w:numPr>
          <w:ilvl w:val="0"/>
          <w:numId w:val="1"/>
        </w:numPr>
        <w:spacing w:after="0" w:line="240" w:lineRule="auto"/>
      </w:pPr>
      <w:r w:rsidRPr="00333B0E">
        <w:t xml:space="preserve">Affected students will be offered a replacement course </w:t>
      </w:r>
      <w:r w:rsidR="000D4746" w:rsidRPr="00333B0E">
        <w:t xml:space="preserve">and may seek a review about </w:t>
      </w:r>
      <w:r w:rsidR="00E27A11" w:rsidRPr="00333B0E">
        <w:t xml:space="preserve">whether the course offered to them meets the </w:t>
      </w:r>
      <w:r w:rsidR="00FF782D" w:rsidRPr="00333B0E">
        <w:t xml:space="preserve">requirements for replacement courses. </w:t>
      </w:r>
    </w:p>
    <w:p w14:paraId="34B12282" w14:textId="77777777" w:rsidR="007C1C28" w:rsidRPr="00333B0E" w:rsidRDefault="007C1C28" w:rsidP="007C1C28">
      <w:pPr>
        <w:spacing w:after="0" w:line="240" w:lineRule="auto"/>
      </w:pPr>
    </w:p>
    <w:p w14:paraId="4C427D0F" w14:textId="1B5B583C" w:rsidR="00840BE3" w:rsidRPr="00333B0E" w:rsidRDefault="00840BE3" w:rsidP="00840BE3">
      <w:pPr>
        <w:pStyle w:val="ListParagraph"/>
        <w:numPr>
          <w:ilvl w:val="0"/>
          <w:numId w:val="1"/>
        </w:numPr>
        <w:spacing w:after="0" w:line="240" w:lineRule="auto"/>
      </w:pPr>
      <w:r w:rsidRPr="00333B0E">
        <w:t>A student who accepts the replacement course offered will not be required to pay the replacement provider for the replacement components of the replacement course</w:t>
      </w:r>
      <w:r w:rsidR="003B2DC0" w:rsidRPr="00333B0E">
        <w:t xml:space="preserve">. </w:t>
      </w:r>
      <w:r w:rsidRPr="00333B0E">
        <w:t xml:space="preserve">However, the fees payable for the remainder of the replacement course may be different from the fees payable for the original course. </w:t>
      </w:r>
    </w:p>
    <w:p w14:paraId="3E8D3DE0" w14:textId="77777777" w:rsidR="0014376B" w:rsidRPr="00333B0E" w:rsidRDefault="0014376B" w:rsidP="00543DF6">
      <w:pPr>
        <w:pStyle w:val="ListParagraph"/>
      </w:pPr>
    </w:p>
    <w:p w14:paraId="2BD8FDCC" w14:textId="4A35C505" w:rsidR="0014376B" w:rsidRPr="00333B0E" w:rsidRDefault="0014376B" w:rsidP="0014376B">
      <w:pPr>
        <w:pStyle w:val="ListParagraph"/>
        <w:numPr>
          <w:ilvl w:val="0"/>
          <w:numId w:val="1"/>
        </w:numPr>
        <w:spacing w:after="0" w:line="240" w:lineRule="auto"/>
      </w:pPr>
      <w:r w:rsidRPr="00333B0E">
        <w:t>A student who accepts the replacement course offered will also receive course credits for parts of the original course successfully completed by the student, as evidenced by:</w:t>
      </w:r>
    </w:p>
    <w:p w14:paraId="36EF266B" w14:textId="77777777" w:rsidR="00576727" w:rsidRPr="00333B0E" w:rsidRDefault="00576727" w:rsidP="00576727">
      <w:pPr>
        <w:pStyle w:val="ListParagraph"/>
        <w:numPr>
          <w:ilvl w:val="1"/>
          <w:numId w:val="1"/>
        </w:numPr>
        <w:spacing w:after="0" w:line="240" w:lineRule="auto"/>
      </w:pPr>
      <w:r w:rsidRPr="00333B0E">
        <w:t>a copy of a statement of attainment or other Australian Qualifications Framework certification document issued by the course provider or an authorised issuing organisation in accordance with the Australian Qualifications Framework; or</w:t>
      </w:r>
    </w:p>
    <w:p w14:paraId="0BD42783" w14:textId="10268BD0" w:rsidR="00576727" w:rsidRPr="00333B0E" w:rsidRDefault="00576727" w:rsidP="00543DF6">
      <w:pPr>
        <w:pStyle w:val="ListParagraph"/>
        <w:numPr>
          <w:ilvl w:val="1"/>
          <w:numId w:val="1"/>
        </w:numPr>
        <w:spacing w:after="0" w:line="240" w:lineRule="auto"/>
      </w:pPr>
      <w:r w:rsidRPr="00333B0E">
        <w:t>a copy of an authenticated VET transcript issued by the Student Identifiers registrar.</w:t>
      </w:r>
    </w:p>
    <w:p w14:paraId="1409005B" w14:textId="77777777" w:rsidR="00840BE3" w:rsidRPr="00333B0E" w:rsidRDefault="00840BE3" w:rsidP="00FE7700">
      <w:pPr>
        <w:spacing w:after="0" w:line="240" w:lineRule="auto"/>
      </w:pPr>
    </w:p>
    <w:p w14:paraId="0F06D43E" w14:textId="7A320C9E" w:rsidR="00840BE3" w:rsidRPr="00333B0E" w:rsidRDefault="00840BE3" w:rsidP="00840BE3">
      <w:pPr>
        <w:pStyle w:val="ListParagraph"/>
        <w:numPr>
          <w:ilvl w:val="0"/>
          <w:numId w:val="1"/>
        </w:numPr>
        <w:spacing w:after="0" w:line="240" w:lineRule="auto"/>
      </w:pPr>
      <w:r w:rsidRPr="00333B0E">
        <w:t xml:space="preserve">Each affected student will have a period of </w:t>
      </w:r>
      <w:r w:rsidR="0014376B" w:rsidRPr="00333B0E">
        <w:t>six (6)</w:t>
      </w:r>
      <w:r w:rsidR="001F161D" w:rsidRPr="00333B0E">
        <w:t xml:space="preserve"> </w:t>
      </w:r>
      <w:r w:rsidRPr="00333B0E">
        <w:t xml:space="preserve">months in which to accept the replacement course offer. The Department may extend that period in circumstances that justify an extension. </w:t>
      </w:r>
    </w:p>
    <w:p w14:paraId="67BEC47D" w14:textId="77777777" w:rsidR="0039231E" w:rsidRPr="00333B0E" w:rsidRDefault="0039231E" w:rsidP="00FE7700">
      <w:pPr>
        <w:spacing w:after="0" w:line="240" w:lineRule="auto"/>
      </w:pPr>
    </w:p>
    <w:p w14:paraId="62837224" w14:textId="177847EC" w:rsidR="0039231E" w:rsidRPr="00333B0E" w:rsidRDefault="00BC53B5" w:rsidP="00840BE3">
      <w:pPr>
        <w:pStyle w:val="ListParagraph"/>
        <w:numPr>
          <w:ilvl w:val="0"/>
          <w:numId w:val="1"/>
        </w:numPr>
        <w:spacing w:after="0" w:line="240" w:lineRule="auto"/>
      </w:pPr>
      <w:r w:rsidRPr="00333B0E">
        <w:t>If an affected student enrols in a course that is not a replacement course, the student may be required to pay additio</w:t>
      </w:r>
      <w:r w:rsidR="00DA785D" w:rsidRPr="00333B0E">
        <w:t xml:space="preserve">nal tuition fees, </w:t>
      </w:r>
      <w:r w:rsidRPr="00333B0E">
        <w:t xml:space="preserve">and might not receive the course credits the student would have received if the student had enrolled in a replacement course. </w:t>
      </w:r>
    </w:p>
    <w:p w14:paraId="371CCBE2" w14:textId="18B7F563" w:rsidR="00840BE3" w:rsidRPr="00333B0E" w:rsidRDefault="00840BE3" w:rsidP="00840BE3">
      <w:pPr>
        <w:spacing w:after="0" w:line="240" w:lineRule="auto"/>
      </w:pPr>
    </w:p>
    <w:p w14:paraId="181D1C35" w14:textId="7A52E7EE" w:rsidR="00787E1A" w:rsidRPr="00333B0E" w:rsidRDefault="00787E1A" w:rsidP="00840BE3">
      <w:pPr>
        <w:spacing w:after="0" w:line="240" w:lineRule="auto"/>
      </w:pPr>
      <w:r w:rsidRPr="00333B0E">
        <w:rPr>
          <w:u w:val="single"/>
        </w:rPr>
        <w:t xml:space="preserve">Re-crediting of </w:t>
      </w:r>
      <w:r w:rsidR="00B87EA2" w:rsidRPr="00333B0E">
        <w:rPr>
          <w:u w:val="single"/>
        </w:rPr>
        <w:t>students’</w:t>
      </w:r>
      <w:r w:rsidR="00EE3699" w:rsidRPr="00333B0E">
        <w:rPr>
          <w:u w:val="single"/>
        </w:rPr>
        <w:t xml:space="preserve"> FEE-HELP b</w:t>
      </w:r>
      <w:r w:rsidR="00B87EA2" w:rsidRPr="00333B0E">
        <w:rPr>
          <w:u w:val="single"/>
        </w:rPr>
        <w:t xml:space="preserve">alances </w:t>
      </w:r>
    </w:p>
    <w:p w14:paraId="05F53F8C" w14:textId="77777777" w:rsidR="00787E1A" w:rsidRPr="00333B0E" w:rsidRDefault="00787E1A" w:rsidP="00787E1A">
      <w:pPr>
        <w:spacing w:after="0" w:line="240" w:lineRule="auto"/>
      </w:pPr>
    </w:p>
    <w:p w14:paraId="5E953070" w14:textId="6947786A" w:rsidR="00D44219" w:rsidRPr="00333B0E" w:rsidRDefault="008F525E" w:rsidP="0039231E">
      <w:pPr>
        <w:pStyle w:val="ListParagraph"/>
        <w:numPr>
          <w:ilvl w:val="0"/>
          <w:numId w:val="1"/>
        </w:numPr>
        <w:spacing w:after="0" w:line="240" w:lineRule="auto"/>
      </w:pPr>
      <w:r w:rsidRPr="00333B0E">
        <w:t xml:space="preserve">Where </w:t>
      </w:r>
      <w:r w:rsidR="0039231E" w:rsidRPr="00333B0E">
        <w:t>there is no suitable replacement course for a student</w:t>
      </w:r>
      <w:r w:rsidRPr="00333B0E">
        <w:t xml:space="preserve">, </w:t>
      </w:r>
      <w:r w:rsidR="00EF2520" w:rsidRPr="00333B0E">
        <w:t xml:space="preserve">Canberra Institute of Technology </w:t>
      </w:r>
      <w:r w:rsidR="00C36066" w:rsidRPr="00333B0E">
        <w:t>will re-credit</w:t>
      </w:r>
      <w:r w:rsidR="009F3EAC" w:rsidRPr="00333B0E">
        <w:t xml:space="preserve"> </w:t>
      </w:r>
      <w:r w:rsidR="0039231E" w:rsidRPr="00333B0E">
        <w:t xml:space="preserve">the student’s FEE-HELP balance for the affected parts of the original course. </w:t>
      </w:r>
      <w:r w:rsidR="00C36066" w:rsidRPr="00333B0E">
        <w:t xml:space="preserve">The amount re-credited will be equal to the amount of VET student loan used to pay tuition fees for the </w:t>
      </w:r>
      <w:r w:rsidR="00913C8C" w:rsidRPr="00333B0E">
        <w:t xml:space="preserve">student for the course, or </w:t>
      </w:r>
      <w:r w:rsidR="00C36066" w:rsidRPr="00333B0E">
        <w:t xml:space="preserve">parts of the course. </w:t>
      </w:r>
    </w:p>
    <w:p w14:paraId="0EF5923B" w14:textId="277A9FB9" w:rsidR="00C36066" w:rsidRPr="00333B0E" w:rsidRDefault="00C36066" w:rsidP="00C36066">
      <w:pPr>
        <w:spacing w:after="0" w:line="240" w:lineRule="auto"/>
      </w:pPr>
    </w:p>
    <w:p w14:paraId="264E3694" w14:textId="5C53C19D" w:rsidR="00F23557" w:rsidRPr="00333B0E" w:rsidRDefault="00F23557" w:rsidP="00C36066">
      <w:pPr>
        <w:spacing w:after="0" w:line="240" w:lineRule="auto"/>
        <w:rPr>
          <w:u w:val="single"/>
        </w:rPr>
      </w:pPr>
      <w:r w:rsidRPr="00333B0E">
        <w:rPr>
          <w:u w:val="single"/>
        </w:rPr>
        <w:t>Prepaid fees</w:t>
      </w:r>
    </w:p>
    <w:p w14:paraId="424B3E38" w14:textId="77777777" w:rsidR="00F23557" w:rsidRPr="00333B0E" w:rsidRDefault="00F23557" w:rsidP="00C36066">
      <w:pPr>
        <w:spacing w:after="0" w:line="240" w:lineRule="auto"/>
      </w:pPr>
    </w:p>
    <w:p w14:paraId="425635FF" w14:textId="51AC36E5" w:rsidR="006433F3" w:rsidRPr="00333B0E" w:rsidRDefault="007323F4" w:rsidP="00333B0E">
      <w:pPr>
        <w:pStyle w:val="ListParagraph"/>
        <w:numPr>
          <w:ilvl w:val="0"/>
          <w:numId w:val="1"/>
        </w:numPr>
        <w:spacing w:after="0" w:line="240" w:lineRule="auto"/>
      </w:pPr>
      <w:r w:rsidRPr="00333B0E">
        <w:t xml:space="preserve">For tuition fees paid up-front greater than $1500, </w:t>
      </w:r>
      <w:r w:rsidR="00EF2520" w:rsidRPr="00333B0E">
        <w:t xml:space="preserve">Canberra Institute of Technology </w:t>
      </w:r>
      <w:r w:rsidR="00333B0E" w:rsidRPr="00333B0E">
        <w:t xml:space="preserve">is ultimately underwritten by the ACT Government. </w:t>
      </w:r>
      <w:r w:rsidR="00FC3D99">
        <w:br/>
      </w:r>
    </w:p>
    <w:p w14:paraId="2FB471CB" w14:textId="56C2E115" w:rsidR="00B16672" w:rsidRDefault="00333B0E" w:rsidP="00333B0E">
      <w:pPr>
        <w:pStyle w:val="ListParagraph"/>
        <w:numPr>
          <w:ilvl w:val="0"/>
          <w:numId w:val="1"/>
        </w:numPr>
        <w:spacing w:after="0" w:line="240" w:lineRule="auto"/>
      </w:pPr>
      <w:r w:rsidRPr="00333B0E">
        <w:t xml:space="preserve">For tuition fees paid up-front below $1500, students should be aware that there is no formal protection in place and students will be responsible to seek a refund for these fees directly from Canberra Institute of Technology. </w:t>
      </w:r>
      <w:r w:rsidR="00FC3D99">
        <w:br/>
      </w:r>
    </w:p>
    <w:p w14:paraId="597646B7" w14:textId="63E3A817" w:rsidR="00333B0E" w:rsidRPr="00333B0E" w:rsidRDefault="00333B0E" w:rsidP="00333B0E">
      <w:pPr>
        <w:pStyle w:val="ListParagraph"/>
        <w:numPr>
          <w:ilvl w:val="0"/>
          <w:numId w:val="1"/>
        </w:numPr>
        <w:spacing w:after="0" w:line="240" w:lineRule="auto"/>
      </w:pPr>
      <w:r w:rsidRPr="00333B0E">
        <w:t xml:space="preserve">Canberra Institute of Technology has in place a refund policy which is part of the Fees Policy. Below is the excerpt from this policy regarding refunds. (The full Fees Policy can be reviewed at </w:t>
      </w:r>
      <w:r w:rsidRPr="00333B0E">
        <w:rPr>
          <w:i/>
          <w:lang w:val="en"/>
        </w:rPr>
        <w:t>Current Students &gt; Information &gt; Student Policies &gt; Fees Policy</w:t>
      </w:r>
      <w:r w:rsidRPr="00333B0E">
        <w:rPr>
          <w:lang w:val="en"/>
        </w:rPr>
        <w:t>)</w:t>
      </w:r>
    </w:p>
    <w:p w14:paraId="2983CCE6" w14:textId="77777777" w:rsidR="00333B0E" w:rsidRPr="00333B0E" w:rsidRDefault="00333B0E" w:rsidP="00333B0E">
      <w:pPr>
        <w:numPr>
          <w:ilvl w:val="1"/>
          <w:numId w:val="1"/>
        </w:numPr>
        <w:spacing w:before="120" w:after="0" w:line="240" w:lineRule="auto"/>
      </w:pPr>
      <w:r w:rsidRPr="00333B0E">
        <w:lastRenderedPageBreak/>
        <w:t>A full refund of all fees will be approved (except for international student administration and recruitment fees ) if:</w:t>
      </w:r>
    </w:p>
    <w:p w14:paraId="4058550B" w14:textId="77777777" w:rsidR="00333B0E" w:rsidRPr="00333B0E" w:rsidRDefault="00333B0E" w:rsidP="00333B0E">
      <w:pPr>
        <w:numPr>
          <w:ilvl w:val="1"/>
          <w:numId w:val="1"/>
        </w:numPr>
        <w:spacing w:after="120" w:line="240" w:lineRule="auto"/>
      </w:pPr>
      <w:r w:rsidRPr="00333B0E">
        <w:t>CIT cancels a program in which a student has registered and paid fees;</w:t>
      </w:r>
    </w:p>
    <w:p w14:paraId="17C35766" w14:textId="2DD477BD" w:rsidR="00333B0E" w:rsidRPr="00333B0E" w:rsidRDefault="00DD6F46" w:rsidP="00333B0E">
      <w:pPr>
        <w:numPr>
          <w:ilvl w:val="1"/>
          <w:numId w:val="1"/>
        </w:numPr>
        <w:spacing w:after="120" w:line="240" w:lineRule="auto"/>
      </w:pPr>
      <w:r>
        <w:t>A domestic</w:t>
      </w:r>
      <w:r w:rsidR="00333B0E" w:rsidRPr="00333B0E">
        <w:t xml:space="preserve"> student withdraws, and advises CIT of that withdrawal in writing, before the due date of relevant fees and before any applicable census date; or</w:t>
      </w:r>
    </w:p>
    <w:p w14:paraId="3BFC93B6" w14:textId="77777777" w:rsidR="00333B0E" w:rsidRPr="00333B0E" w:rsidRDefault="00333B0E" w:rsidP="00333B0E">
      <w:pPr>
        <w:numPr>
          <w:ilvl w:val="1"/>
          <w:numId w:val="1"/>
        </w:numPr>
        <w:spacing w:after="120" w:line="240" w:lineRule="auto"/>
      </w:pPr>
      <w:r w:rsidRPr="00333B0E">
        <w:t>for international students, if the student cancels their enrolment in writing at least 14 days before the commencement of the program.</w:t>
      </w:r>
    </w:p>
    <w:p w14:paraId="63BB74AC" w14:textId="42BD9AFC" w:rsidR="00333B0E" w:rsidRPr="00333B0E" w:rsidRDefault="008763AA" w:rsidP="00333B0E">
      <w:pPr>
        <w:pStyle w:val="ListParagraph"/>
        <w:numPr>
          <w:ilvl w:val="1"/>
          <w:numId w:val="1"/>
        </w:numPr>
        <w:tabs>
          <w:tab w:val="num" w:pos="960"/>
        </w:tabs>
        <w:spacing w:after="120"/>
      </w:pPr>
      <w:r>
        <w:t xml:space="preserve">  </w:t>
      </w:r>
      <w:r w:rsidR="00333B0E" w:rsidRPr="00333B0E">
        <w:t>Refunds will not apply to retrospective applications for concessions.  Delegates may use discretionary powers to determine if refunds will, or will not, be granted.</w:t>
      </w:r>
    </w:p>
    <w:p w14:paraId="2977D63C" w14:textId="77777777" w:rsidR="00333B0E" w:rsidRPr="00333B0E" w:rsidRDefault="00333B0E" w:rsidP="00333B0E">
      <w:pPr>
        <w:numPr>
          <w:ilvl w:val="1"/>
          <w:numId w:val="1"/>
        </w:numPr>
        <w:spacing w:after="120" w:line="240" w:lineRule="auto"/>
      </w:pPr>
      <w:r w:rsidRPr="00333B0E">
        <w:t xml:space="preserve">CIT may give a refund to students under exceptional circumstances. Examples of exceptional circumstances include: </w:t>
      </w:r>
    </w:p>
    <w:p w14:paraId="756276EA" w14:textId="77777777" w:rsidR="00333B0E" w:rsidRPr="00333B0E" w:rsidRDefault="00333B0E" w:rsidP="00333B0E">
      <w:pPr>
        <w:numPr>
          <w:ilvl w:val="1"/>
          <w:numId w:val="1"/>
        </w:numPr>
        <w:spacing w:after="120" w:line="240" w:lineRule="auto"/>
      </w:pPr>
      <w:r w:rsidRPr="00333B0E">
        <w:t>disability or serious illness as documented by a medical certificate (minimum absence two weeks) or as recommended  by the CIT Education Advisors Disability, Counsellors or Manager of Student Support;</w:t>
      </w:r>
    </w:p>
    <w:p w14:paraId="5D78D4E9" w14:textId="77777777" w:rsidR="00333B0E" w:rsidRPr="00333B0E" w:rsidRDefault="00333B0E" w:rsidP="00333B0E">
      <w:pPr>
        <w:numPr>
          <w:ilvl w:val="1"/>
          <w:numId w:val="1"/>
        </w:numPr>
        <w:spacing w:after="120" w:line="240" w:lineRule="auto"/>
      </w:pPr>
      <w:r w:rsidRPr="00333B0E">
        <w:t>unexpected interstate transfer, excluding immediate southern NSW region, with documentation from employer;</w:t>
      </w:r>
    </w:p>
    <w:p w14:paraId="7F8CC9AE" w14:textId="77777777" w:rsidR="00333B0E" w:rsidRPr="00333B0E" w:rsidRDefault="00333B0E" w:rsidP="00333B0E">
      <w:pPr>
        <w:numPr>
          <w:ilvl w:val="1"/>
          <w:numId w:val="1"/>
        </w:numPr>
        <w:spacing w:after="120" w:line="240" w:lineRule="auto"/>
      </w:pPr>
      <w:r w:rsidRPr="00333B0E">
        <w:t>a significant change to family situation such as death of partner/child/parent.</w:t>
      </w:r>
    </w:p>
    <w:p w14:paraId="57220CA6" w14:textId="77777777" w:rsidR="00333B0E" w:rsidRPr="00333B0E" w:rsidRDefault="00333B0E" w:rsidP="00333B0E">
      <w:pPr>
        <w:numPr>
          <w:ilvl w:val="1"/>
          <w:numId w:val="1"/>
        </w:numPr>
        <w:spacing w:after="120" w:line="240" w:lineRule="auto"/>
      </w:pPr>
      <w:r w:rsidRPr="00333B0E">
        <w:t>At the discretion of CIT, any refund may be discounted for the period of enrolment already accessed and reasonable administrative costs in refund processing.</w:t>
      </w:r>
    </w:p>
    <w:p w14:paraId="504C207C" w14:textId="77777777" w:rsidR="00333B0E" w:rsidRPr="00333B0E" w:rsidRDefault="00333B0E" w:rsidP="00333B0E">
      <w:pPr>
        <w:numPr>
          <w:ilvl w:val="1"/>
          <w:numId w:val="1"/>
        </w:numPr>
        <w:spacing w:before="120" w:after="0" w:line="240" w:lineRule="auto"/>
      </w:pPr>
      <w:r w:rsidRPr="00333B0E">
        <w:t xml:space="preserve">Any credit on a student’s account will be applied to any current fees before any refund is issued. </w:t>
      </w:r>
    </w:p>
    <w:p w14:paraId="13870945" w14:textId="77777777" w:rsidR="00333B0E" w:rsidRPr="00333B0E" w:rsidRDefault="00333B0E" w:rsidP="00333B0E">
      <w:pPr>
        <w:numPr>
          <w:ilvl w:val="1"/>
          <w:numId w:val="1"/>
        </w:numPr>
        <w:spacing w:before="120" w:after="120" w:line="240" w:lineRule="auto"/>
      </w:pPr>
      <w:r w:rsidRPr="00333B0E">
        <w:t>Where refunds are not approved, any credit will be retained on the student’s account for use against future enrolments.</w:t>
      </w:r>
    </w:p>
    <w:p w14:paraId="3E7B55D6" w14:textId="7EEF98E6" w:rsidR="00333B0E" w:rsidRPr="00333B0E" w:rsidRDefault="00333B0E" w:rsidP="00333B0E">
      <w:pPr>
        <w:numPr>
          <w:ilvl w:val="1"/>
          <w:numId w:val="1"/>
        </w:numPr>
        <w:spacing w:before="120" w:after="0" w:line="240" w:lineRule="auto"/>
      </w:pPr>
      <w:r w:rsidRPr="00333B0E">
        <w:t xml:space="preserve">Refunds are approved in accordance with the CIT Financial Delegations Manual. </w:t>
      </w:r>
      <w:r w:rsidR="008763AA">
        <w:br/>
      </w:r>
    </w:p>
    <w:p w14:paraId="412ABD6E" w14:textId="4EB25E22" w:rsidR="000E5502" w:rsidRDefault="00243536" w:rsidP="003D3F82">
      <w:pPr>
        <w:spacing w:after="0" w:line="240" w:lineRule="auto"/>
      </w:pPr>
      <w:r w:rsidRPr="00333B0E">
        <w:t>If the provider is under external administration, this may require the student submitting a proof of debt with the external administrator.</w:t>
      </w:r>
    </w:p>
    <w:p w14:paraId="2BD210ED" w14:textId="34E00E05" w:rsidR="00C6009D" w:rsidRDefault="00C6009D" w:rsidP="003D3F82">
      <w:pPr>
        <w:spacing w:after="0" w:line="240" w:lineRule="auto"/>
      </w:pPr>
    </w:p>
    <w:p w14:paraId="09C7422D" w14:textId="291845D1" w:rsidR="00713C9E" w:rsidRPr="00333B0E" w:rsidRDefault="00713C9E" w:rsidP="00D1548B">
      <w:pPr>
        <w:spacing w:after="0" w:line="240" w:lineRule="auto"/>
      </w:pPr>
      <w:r w:rsidRPr="00333B0E">
        <w:rPr>
          <w:u w:val="single"/>
        </w:rPr>
        <w:t>Record keeping</w:t>
      </w:r>
    </w:p>
    <w:p w14:paraId="233B1DBF" w14:textId="2DF0F26B" w:rsidR="00713C9E" w:rsidRPr="00333B0E" w:rsidRDefault="00713C9E" w:rsidP="00D1548B">
      <w:pPr>
        <w:spacing w:after="0" w:line="240" w:lineRule="auto"/>
      </w:pPr>
    </w:p>
    <w:p w14:paraId="3988A1DC" w14:textId="17F75401" w:rsidR="00056C0B" w:rsidRPr="00333B0E" w:rsidRDefault="00D25E32" w:rsidP="00543DF6">
      <w:pPr>
        <w:pStyle w:val="ListParagraph"/>
        <w:numPr>
          <w:ilvl w:val="0"/>
          <w:numId w:val="1"/>
        </w:numPr>
        <w:spacing w:after="0" w:line="240" w:lineRule="auto"/>
      </w:pPr>
      <w:r w:rsidRPr="00333B0E">
        <w:t>It is suggested best practice for s</w:t>
      </w:r>
      <w:r w:rsidR="00713C9E" w:rsidRPr="00333B0E">
        <w:t xml:space="preserve">tudents to retain </w:t>
      </w:r>
      <w:r w:rsidRPr="00333B0E">
        <w:t>assessments, records of competencies or statements of attainment that they receive from their education provider.</w:t>
      </w:r>
    </w:p>
    <w:sectPr w:rsidR="00056C0B" w:rsidRPr="00333B0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415F" w14:textId="77777777" w:rsidR="00470EE3" w:rsidRDefault="00470EE3" w:rsidP="00CE356B">
      <w:pPr>
        <w:spacing w:after="0" w:line="240" w:lineRule="auto"/>
      </w:pPr>
      <w:r>
        <w:separator/>
      </w:r>
    </w:p>
  </w:endnote>
  <w:endnote w:type="continuationSeparator" w:id="0">
    <w:p w14:paraId="3D3882E4" w14:textId="77777777" w:rsidR="00470EE3" w:rsidRDefault="00470EE3" w:rsidP="00CE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E292" w14:textId="27170FEC" w:rsidR="00710E02" w:rsidRPr="000A0E9A" w:rsidRDefault="00710E02" w:rsidP="006D0498">
    <w:pPr>
      <w:pStyle w:val="Footer"/>
      <w:spacing w:before="60"/>
      <w:rPr>
        <w:noProof/>
        <w:color w:val="A6A6A6" w:themeColor="background1" w:themeShade="A6"/>
      </w:rPr>
    </w:pPr>
    <w:r w:rsidRPr="000A0E9A">
      <w:rPr>
        <w:color w:val="A6A6A6" w:themeColor="background1" w:themeShade="A6"/>
      </w:rPr>
      <w:t xml:space="preserve">© Canberra Institute of Technology </w:t>
    </w:r>
    <w:r w:rsidRPr="000A0E9A">
      <w:rPr>
        <w:color w:val="A6A6A6" w:themeColor="background1" w:themeShade="A6"/>
      </w:rPr>
      <w:ptab w:relativeTo="margin" w:alignment="center" w:leader="none"/>
    </w:r>
    <w:r w:rsidRPr="000A0E9A">
      <w:rPr>
        <w:color w:val="A6A6A6" w:themeColor="background1" w:themeShade="A6"/>
      </w:rPr>
      <w:t xml:space="preserve">Page </w:t>
    </w:r>
    <w:r w:rsidRPr="000A0E9A">
      <w:rPr>
        <w:color w:val="A6A6A6" w:themeColor="background1" w:themeShade="A6"/>
      </w:rPr>
      <w:fldChar w:fldCharType="begin"/>
    </w:r>
    <w:r w:rsidRPr="000A0E9A">
      <w:rPr>
        <w:color w:val="A6A6A6" w:themeColor="background1" w:themeShade="A6"/>
      </w:rPr>
      <w:instrText xml:space="preserve"> PAGE  \* Arabic  \* MERGEFORMAT </w:instrText>
    </w:r>
    <w:r w:rsidRPr="000A0E9A">
      <w:rPr>
        <w:color w:val="A6A6A6" w:themeColor="background1" w:themeShade="A6"/>
      </w:rPr>
      <w:fldChar w:fldCharType="separate"/>
    </w:r>
    <w:r w:rsidRPr="000A0E9A">
      <w:rPr>
        <w:color w:val="A6A6A6" w:themeColor="background1" w:themeShade="A6"/>
      </w:rPr>
      <w:t>1</w:t>
    </w:r>
    <w:r w:rsidRPr="000A0E9A">
      <w:rPr>
        <w:color w:val="A6A6A6" w:themeColor="background1" w:themeShade="A6"/>
      </w:rPr>
      <w:fldChar w:fldCharType="end"/>
    </w:r>
    <w:r w:rsidRPr="000A0E9A">
      <w:rPr>
        <w:color w:val="A6A6A6" w:themeColor="background1" w:themeShade="A6"/>
      </w:rPr>
      <w:t xml:space="preserve"> of </w:t>
    </w:r>
    <w:r w:rsidRPr="000A0E9A">
      <w:rPr>
        <w:noProof/>
        <w:color w:val="A6A6A6" w:themeColor="background1" w:themeShade="A6"/>
      </w:rPr>
      <w:fldChar w:fldCharType="begin"/>
    </w:r>
    <w:r w:rsidRPr="000A0E9A">
      <w:rPr>
        <w:noProof/>
        <w:color w:val="A6A6A6" w:themeColor="background1" w:themeShade="A6"/>
      </w:rPr>
      <w:instrText xml:space="preserve"> NUMPAGES  \* Arabic  \* MERGEFORMAT </w:instrText>
    </w:r>
    <w:r w:rsidRPr="000A0E9A">
      <w:rPr>
        <w:noProof/>
        <w:color w:val="A6A6A6" w:themeColor="background1" w:themeShade="A6"/>
      </w:rPr>
      <w:fldChar w:fldCharType="separate"/>
    </w:r>
    <w:r w:rsidRPr="000A0E9A">
      <w:rPr>
        <w:noProof/>
        <w:color w:val="A6A6A6" w:themeColor="background1" w:themeShade="A6"/>
      </w:rPr>
      <w:t>5</w:t>
    </w:r>
    <w:r w:rsidRPr="000A0E9A">
      <w:rPr>
        <w:noProof/>
        <w:color w:val="A6A6A6" w:themeColor="background1" w:themeShade="A6"/>
      </w:rPr>
      <w:fldChar w:fldCharType="end"/>
    </w:r>
    <w:r w:rsidRPr="000A0E9A">
      <w:rPr>
        <w:noProof/>
        <w:color w:val="A6A6A6" w:themeColor="background1" w:themeShade="A6"/>
      </w:rPr>
      <w:t xml:space="preserve"> </w:t>
    </w:r>
    <w:r w:rsidRPr="000A0E9A">
      <w:rPr>
        <w:noProof/>
        <w:color w:val="A6A6A6" w:themeColor="background1" w:themeShade="A6"/>
      </w:rPr>
      <w:tab/>
      <w:t>Date created:</w:t>
    </w:r>
    <w:r w:rsidR="00F46836" w:rsidRPr="000A0E9A">
      <w:rPr>
        <w:noProof/>
        <w:color w:val="A6A6A6" w:themeColor="background1" w:themeShade="A6"/>
      </w:rPr>
      <w:t xml:space="preserve"> </w:t>
    </w:r>
    <w:r w:rsidR="000A0E9A" w:rsidRPr="000A0E9A">
      <w:rPr>
        <w:noProof/>
        <w:color w:val="A6A6A6" w:themeColor="background1" w:themeShade="A6"/>
      </w:rPr>
      <w:t>18/11/2022</w:t>
    </w:r>
  </w:p>
  <w:p w14:paraId="0F1ED223" w14:textId="02699878" w:rsidR="006D0498" w:rsidRPr="000A0E9A" w:rsidRDefault="006D0498" w:rsidP="006D0498">
    <w:pPr>
      <w:pStyle w:val="Footer"/>
      <w:spacing w:before="60"/>
      <w:rPr>
        <w:color w:val="A6A6A6" w:themeColor="background1" w:themeShade="A6"/>
      </w:rPr>
    </w:pPr>
    <w:r w:rsidRPr="000A0E9A">
      <w:rPr>
        <w:rFonts w:cstheme="minorHAnsi"/>
        <w:color w:val="A6A6A6" w:themeColor="background1" w:themeShade="A6"/>
        <w:szCs w:val="16"/>
      </w:rPr>
      <w:t xml:space="preserve">CRICOS No. 00001K | RTO Code 0101 </w:t>
    </w:r>
    <w:r w:rsidRPr="000A0E9A">
      <w:rPr>
        <w:rFonts w:cstheme="minorHAnsi"/>
        <w:color w:val="A6A6A6" w:themeColor="background1" w:themeShade="A6"/>
        <w:szCs w:val="16"/>
      </w:rPr>
      <w:tab/>
    </w:r>
    <w:r w:rsidRPr="000A0E9A">
      <w:rPr>
        <w:rFonts w:cstheme="minorHAnsi"/>
        <w:color w:val="A6A6A6" w:themeColor="background1" w:themeShade="A6"/>
        <w:szCs w:val="16"/>
      </w:rPr>
      <w:tab/>
      <w:t xml:space="preserve">Date updated: </w:t>
    </w:r>
    <w:r w:rsidRPr="000A0E9A">
      <w:rPr>
        <w:rFonts w:cstheme="minorHAnsi"/>
        <w:color w:val="A6A6A6" w:themeColor="background1" w:themeShade="A6"/>
        <w:szCs w:val="16"/>
      </w:rPr>
      <w:fldChar w:fldCharType="begin"/>
    </w:r>
    <w:r w:rsidRPr="000A0E9A">
      <w:rPr>
        <w:rFonts w:cstheme="minorHAnsi"/>
        <w:color w:val="A6A6A6" w:themeColor="background1" w:themeShade="A6"/>
        <w:szCs w:val="16"/>
      </w:rPr>
      <w:instrText xml:space="preserve"> DATE \@ "d/MM/yyyy" </w:instrText>
    </w:r>
    <w:r w:rsidRPr="000A0E9A">
      <w:rPr>
        <w:rFonts w:cstheme="minorHAnsi"/>
        <w:color w:val="A6A6A6" w:themeColor="background1" w:themeShade="A6"/>
        <w:szCs w:val="16"/>
      </w:rPr>
      <w:fldChar w:fldCharType="separate"/>
    </w:r>
    <w:r w:rsidR="00B746FA">
      <w:rPr>
        <w:rFonts w:cstheme="minorHAnsi"/>
        <w:noProof/>
        <w:color w:val="A6A6A6" w:themeColor="background1" w:themeShade="A6"/>
        <w:szCs w:val="16"/>
      </w:rPr>
      <w:t>4/12/2022</w:t>
    </w:r>
    <w:r w:rsidRPr="000A0E9A">
      <w:rPr>
        <w:rFonts w:cstheme="minorHAnsi"/>
        <w:color w:val="A6A6A6" w:themeColor="background1" w:themeShade="A6"/>
        <w:szCs w:val="16"/>
      </w:rPr>
      <w:fldChar w:fldCharType="end"/>
    </w:r>
  </w:p>
  <w:p w14:paraId="32F057AE" w14:textId="570FC09E" w:rsidR="00FD34CD" w:rsidRPr="00B726D2" w:rsidRDefault="00FD34CD" w:rsidP="00B72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49F0" w14:textId="77777777" w:rsidR="00470EE3" w:rsidRDefault="00470EE3" w:rsidP="00CE356B">
      <w:pPr>
        <w:spacing w:after="0" w:line="240" w:lineRule="auto"/>
      </w:pPr>
      <w:r>
        <w:separator/>
      </w:r>
    </w:p>
  </w:footnote>
  <w:footnote w:type="continuationSeparator" w:id="0">
    <w:p w14:paraId="376E880A" w14:textId="77777777" w:rsidR="00470EE3" w:rsidRDefault="00470EE3" w:rsidP="00CE3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D62E4"/>
    <w:multiLevelType w:val="hybridMultilevel"/>
    <w:tmpl w:val="8CB8EE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BB6774"/>
    <w:multiLevelType w:val="hybridMultilevel"/>
    <w:tmpl w:val="50E009E2"/>
    <w:lvl w:ilvl="0" w:tplc="F97228A0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920354">
    <w:abstractNumId w:val="0"/>
  </w:num>
  <w:num w:numId="2" w16cid:durableId="28929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6FC"/>
    <w:rsid w:val="0000166B"/>
    <w:rsid w:val="00056C0B"/>
    <w:rsid w:val="00063837"/>
    <w:rsid w:val="000A0E9A"/>
    <w:rsid w:val="000B2D32"/>
    <w:rsid w:val="000D4746"/>
    <w:rsid w:val="000D5FCA"/>
    <w:rsid w:val="000E5502"/>
    <w:rsid w:val="0011375D"/>
    <w:rsid w:val="001403A7"/>
    <w:rsid w:val="0014376B"/>
    <w:rsid w:val="0016437A"/>
    <w:rsid w:val="00173CAF"/>
    <w:rsid w:val="0017690E"/>
    <w:rsid w:val="001C59CA"/>
    <w:rsid w:val="001E0F2A"/>
    <w:rsid w:val="001F161D"/>
    <w:rsid w:val="00233478"/>
    <w:rsid w:val="00243536"/>
    <w:rsid w:val="00271690"/>
    <w:rsid w:val="002A2993"/>
    <w:rsid w:val="002A340B"/>
    <w:rsid w:val="002B11F4"/>
    <w:rsid w:val="002B6877"/>
    <w:rsid w:val="002C4E08"/>
    <w:rsid w:val="00303E69"/>
    <w:rsid w:val="0031073A"/>
    <w:rsid w:val="00311132"/>
    <w:rsid w:val="00333B0E"/>
    <w:rsid w:val="00342757"/>
    <w:rsid w:val="00352712"/>
    <w:rsid w:val="0037261D"/>
    <w:rsid w:val="003917A7"/>
    <w:rsid w:val="0039231E"/>
    <w:rsid w:val="003B2DC0"/>
    <w:rsid w:val="003C5594"/>
    <w:rsid w:val="003D3F82"/>
    <w:rsid w:val="003D6322"/>
    <w:rsid w:val="004042D0"/>
    <w:rsid w:val="00417E74"/>
    <w:rsid w:val="00470EE3"/>
    <w:rsid w:val="00483937"/>
    <w:rsid w:val="0049098E"/>
    <w:rsid w:val="004F7655"/>
    <w:rsid w:val="00504549"/>
    <w:rsid w:val="00525155"/>
    <w:rsid w:val="005329D1"/>
    <w:rsid w:val="00543DF6"/>
    <w:rsid w:val="00552BA7"/>
    <w:rsid w:val="00576727"/>
    <w:rsid w:val="00581380"/>
    <w:rsid w:val="005B02F1"/>
    <w:rsid w:val="005B76C5"/>
    <w:rsid w:val="005D4529"/>
    <w:rsid w:val="005D5D08"/>
    <w:rsid w:val="005F0F09"/>
    <w:rsid w:val="006064D0"/>
    <w:rsid w:val="006433F3"/>
    <w:rsid w:val="00665AD4"/>
    <w:rsid w:val="00675EF1"/>
    <w:rsid w:val="006825E3"/>
    <w:rsid w:val="006A4553"/>
    <w:rsid w:val="006A6FEF"/>
    <w:rsid w:val="006C0855"/>
    <w:rsid w:val="006C15BC"/>
    <w:rsid w:val="006C3E93"/>
    <w:rsid w:val="006D0498"/>
    <w:rsid w:val="006E5F49"/>
    <w:rsid w:val="006F56EC"/>
    <w:rsid w:val="006F56FC"/>
    <w:rsid w:val="007005DE"/>
    <w:rsid w:val="00707B26"/>
    <w:rsid w:val="00710E02"/>
    <w:rsid w:val="0071285C"/>
    <w:rsid w:val="00713C9E"/>
    <w:rsid w:val="007323F4"/>
    <w:rsid w:val="0073290A"/>
    <w:rsid w:val="0075145D"/>
    <w:rsid w:val="0076447D"/>
    <w:rsid w:val="00787E1A"/>
    <w:rsid w:val="00793E11"/>
    <w:rsid w:val="007C1C28"/>
    <w:rsid w:val="007C7028"/>
    <w:rsid w:val="00817E5A"/>
    <w:rsid w:val="00840BE3"/>
    <w:rsid w:val="00850334"/>
    <w:rsid w:val="00853984"/>
    <w:rsid w:val="008539AF"/>
    <w:rsid w:val="00865154"/>
    <w:rsid w:val="00867B1B"/>
    <w:rsid w:val="008763AA"/>
    <w:rsid w:val="0089548E"/>
    <w:rsid w:val="00896F4C"/>
    <w:rsid w:val="008F525E"/>
    <w:rsid w:val="00913C8C"/>
    <w:rsid w:val="00965E5C"/>
    <w:rsid w:val="00972D23"/>
    <w:rsid w:val="009801A3"/>
    <w:rsid w:val="009871AA"/>
    <w:rsid w:val="00991C53"/>
    <w:rsid w:val="009A09DF"/>
    <w:rsid w:val="009B34FA"/>
    <w:rsid w:val="009B4E3B"/>
    <w:rsid w:val="009F3EAC"/>
    <w:rsid w:val="00A919D1"/>
    <w:rsid w:val="00AD24CC"/>
    <w:rsid w:val="00AE3FF2"/>
    <w:rsid w:val="00B00D17"/>
    <w:rsid w:val="00B01336"/>
    <w:rsid w:val="00B16672"/>
    <w:rsid w:val="00B22A0D"/>
    <w:rsid w:val="00B34CE9"/>
    <w:rsid w:val="00B535C6"/>
    <w:rsid w:val="00B56216"/>
    <w:rsid w:val="00B726D2"/>
    <w:rsid w:val="00B746FA"/>
    <w:rsid w:val="00B84A17"/>
    <w:rsid w:val="00B84F82"/>
    <w:rsid w:val="00B87EA2"/>
    <w:rsid w:val="00BC3B64"/>
    <w:rsid w:val="00BC53B5"/>
    <w:rsid w:val="00C23A19"/>
    <w:rsid w:val="00C31A0D"/>
    <w:rsid w:val="00C36066"/>
    <w:rsid w:val="00C56454"/>
    <w:rsid w:val="00C6009D"/>
    <w:rsid w:val="00C62F0B"/>
    <w:rsid w:val="00C9185D"/>
    <w:rsid w:val="00CB3F99"/>
    <w:rsid w:val="00CE356B"/>
    <w:rsid w:val="00D04610"/>
    <w:rsid w:val="00D1548B"/>
    <w:rsid w:val="00D216D3"/>
    <w:rsid w:val="00D25E32"/>
    <w:rsid w:val="00D44219"/>
    <w:rsid w:val="00D44B93"/>
    <w:rsid w:val="00DA785D"/>
    <w:rsid w:val="00DB648A"/>
    <w:rsid w:val="00DC5371"/>
    <w:rsid w:val="00DD6F46"/>
    <w:rsid w:val="00DD7B07"/>
    <w:rsid w:val="00E0335D"/>
    <w:rsid w:val="00E05BE4"/>
    <w:rsid w:val="00E11512"/>
    <w:rsid w:val="00E11971"/>
    <w:rsid w:val="00E2337B"/>
    <w:rsid w:val="00E27A11"/>
    <w:rsid w:val="00E438E6"/>
    <w:rsid w:val="00E66048"/>
    <w:rsid w:val="00E660B1"/>
    <w:rsid w:val="00E66DFA"/>
    <w:rsid w:val="00E87F9D"/>
    <w:rsid w:val="00EC6ADB"/>
    <w:rsid w:val="00EE3699"/>
    <w:rsid w:val="00EF2520"/>
    <w:rsid w:val="00F23557"/>
    <w:rsid w:val="00F46836"/>
    <w:rsid w:val="00F55610"/>
    <w:rsid w:val="00F6365A"/>
    <w:rsid w:val="00F67579"/>
    <w:rsid w:val="00F92004"/>
    <w:rsid w:val="00F94D5B"/>
    <w:rsid w:val="00FC145A"/>
    <w:rsid w:val="00FC307F"/>
    <w:rsid w:val="00FC3D99"/>
    <w:rsid w:val="00FD34CD"/>
    <w:rsid w:val="00FE229B"/>
    <w:rsid w:val="00FE5BA1"/>
    <w:rsid w:val="00FE7700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7FAC4"/>
  <w15:docId w15:val="{4EEA976E-83DD-424B-8000-F68980F8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44B93"/>
    <w:rPr>
      <w:b/>
      <w:bCs/>
    </w:rPr>
  </w:style>
  <w:style w:type="paragraph" w:styleId="ListParagraph">
    <w:name w:val="List Paragraph"/>
    <w:basedOn w:val="Normal"/>
    <w:uiPriority w:val="34"/>
    <w:qFormat/>
    <w:rsid w:val="00D44B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5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1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3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56B"/>
  </w:style>
  <w:style w:type="paragraph" w:styleId="Footer">
    <w:name w:val="footer"/>
    <w:basedOn w:val="Normal"/>
    <w:link w:val="FooterChar"/>
    <w:uiPriority w:val="99"/>
    <w:unhideWhenUsed/>
    <w:rsid w:val="00CE3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d227d-184c-4f2a-9d5a-374915c812b6" xsi:nil="true"/>
    <lcf76f155ced4ddcb4097134ff3c332f xmlns="0dd0af05-0eb6-4d8e-94c7-cb877c5666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FBF443F12B14FB22AF1300BDB2B46" ma:contentTypeVersion="16" ma:contentTypeDescription="Create a new document." ma:contentTypeScope="" ma:versionID="a59a917932d64ff3874e26605ab865fa">
  <xsd:schema xmlns:xsd="http://www.w3.org/2001/XMLSchema" xmlns:xs="http://www.w3.org/2001/XMLSchema" xmlns:p="http://schemas.microsoft.com/office/2006/metadata/properties" xmlns:ns2="0dd0af05-0eb6-4d8e-94c7-cb877c566665" xmlns:ns3="2c0d227d-184c-4f2a-9d5a-374915c812b6" targetNamespace="http://schemas.microsoft.com/office/2006/metadata/properties" ma:root="true" ma:fieldsID="346624badcd029381b2ce5b43cd8c344" ns2:_="" ns3:_="">
    <xsd:import namespace="0dd0af05-0eb6-4d8e-94c7-cb877c566665"/>
    <xsd:import namespace="2c0d227d-184c-4f2a-9d5a-374915c81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0af05-0eb6-4d8e-94c7-cb877c566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48ca600-072e-4548-810c-e6ee8526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d227d-184c-4f2a-9d5a-374915c81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d861eb-9052-46fb-b387-5be9058fdd73}" ma:internalName="TaxCatchAll" ma:showField="CatchAllData" ma:web="2c0d227d-184c-4f2a-9d5a-374915c81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4F137-B623-4557-B405-740B72E92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E28D6-E000-4E1F-A7AD-3DF773AD4410}">
  <ds:schemaRefs>
    <ds:schemaRef ds:uri="http://schemas.microsoft.com/office/2006/metadata/properties"/>
    <ds:schemaRef ds:uri="http://schemas.microsoft.com/office/infopath/2007/PartnerControls"/>
    <ds:schemaRef ds:uri="2c0d227d-184c-4f2a-9d5a-374915c812b6"/>
    <ds:schemaRef ds:uri="0dd0af05-0eb6-4d8e-94c7-cb877c566665"/>
  </ds:schemaRefs>
</ds:datastoreItem>
</file>

<file path=customXml/itemProps3.xml><?xml version="1.0" encoding="utf-8"?>
<ds:datastoreItem xmlns:ds="http://schemas.openxmlformats.org/officeDocument/2006/customXml" ds:itemID="{A2299855-6F11-4344-AC0C-A3043496E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0af05-0eb6-4d8e-94c7-cb877c566665"/>
    <ds:schemaRef ds:uri="2c0d227d-184c-4f2a-9d5a-374915c81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MAWLANAZADA,Rosalin</dc:creator>
  <cp:lastModifiedBy>McCormack, Barbara</cp:lastModifiedBy>
  <cp:revision>25</cp:revision>
  <dcterms:created xsi:type="dcterms:W3CDTF">2022-12-04T04:48:00Z</dcterms:created>
  <dcterms:modified xsi:type="dcterms:W3CDTF">2022-12-04T05:11:00Z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0x010100543FBF443F12B14FB22AF1300BDB2B46</vt:lpwstr>
  </property>
  <property fmtid="{D5CDD505-2E9C-101B-9397-08002B2CF9AE}" pid="3" name="MediaServiceImageTags">
    <vt:lpwstr/>
  </property>
</Properties>
</file>