
<file path=[Content_Types].xml><?xml version="1.0" encoding="utf-8"?>
<Types xmlns="http://schemas.openxmlformats.org/package/2006/content-types">
  <Default Extension="vsd" ContentType="application/vnd.visio"/>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D77" w:rsidRPr="00D62967" w:rsidRDefault="00D62967" w:rsidP="00D62967">
      <w:pPr>
        <w:spacing w:after="120"/>
        <w:rPr>
          <w:b/>
          <w:sz w:val="32"/>
          <w:szCs w:val="32"/>
        </w:rPr>
      </w:pPr>
      <w:r w:rsidRPr="00D62967">
        <w:rPr>
          <w:b/>
          <w:sz w:val="32"/>
          <w:szCs w:val="32"/>
        </w:rPr>
        <w:t>Procedures</w:t>
      </w:r>
    </w:p>
    <w:p w:rsidR="00D62967" w:rsidRPr="00D62967" w:rsidRDefault="00D62967" w:rsidP="00D62967">
      <w:pPr>
        <w:spacing w:after="240"/>
        <w:contextualSpacing/>
        <w:rPr>
          <w:rFonts w:asciiTheme="minorHAnsi" w:hAnsiTheme="minorHAnsi"/>
          <w:b/>
          <w:sz w:val="24"/>
          <w:u w:val="single"/>
        </w:rPr>
      </w:pPr>
      <w:r w:rsidRPr="00D62967">
        <w:rPr>
          <w:rFonts w:asciiTheme="minorHAnsi" w:hAnsiTheme="minorHAnsi"/>
          <w:b/>
          <w:sz w:val="24"/>
          <w:u w:val="single"/>
        </w:rPr>
        <w:t>Employing a Casual Teacher</w:t>
      </w:r>
    </w:p>
    <w:p w:rsidR="00D62967" w:rsidRPr="00D62967" w:rsidRDefault="00D62967" w:rsidP="00D62967">
      <w:pPr>
        <w:contextualSpacing/>
        <w:rPr>
          <w:rFonts w:asciiTheme="minorHAnsi" w:hAnsiTheme="minorHAnsi"/>
          <w:b/>
          <w:sz w:val="22"/>
        </w:rPr>
      </w:pPr>
      <w:bookmarkStart w:id="0" w:name="_GoBack"/>
      <w:bookmarkEnd w:id="0"/>
    </w:p>
    <w:p w:rsidR="00D62967" w:rsidRDefault="00D62967" w:rsidP="005C25EC">
      <w:pPr>
        <w:spacing w:after="0" w:line="240" w:lineRule="auto"/>
        <w:contextualSpacing/>
        <w:rPr>
          <w:rFonts w:asciiTheme="minorHAnsi" w:hAnsiTheme="minorHAnsi"/>
          <w:b/>
          <w:sz w:val="22"/>
        </w:rPr>
      </w:pPr>
      <w:r w:rsidRPr="00D62967">
        <w:rPr>
          <w:rFonts w:asciiTheme="minorHAnsi" w:hAnsiTheme="minorHAnsi"/>
          <w:b/>
          <w:sz w:val="22"/>
        </w:rPr>
        <w:t>Workforce Planning</w:t>
      </w:r>
    </w:p>
    <w:p w:rsidR="00D62967" w:rsidRPr="00D62967" w:rsidRDefault="00D62967" w:rsidP="00D62967">
      <w:pPr>
        <w:spacing w:after="0"/>
        <w:contextualSpacing/>
        <w:rPr>
          <w:rFonts w:asciiTheme="minorHAnsi" w:hAnsiTheme="minorHAnsi"/>
          <w:b/>
          <w:sz w:val="22"/>
        </w:rPr>
      </w:pPr>
    </w:p>
    <w:p w:rsidR="00D62967" w:rsidRPr="00D62967" w:rsidRDefault="00D62967" w:rsidP="00D62967">
      <w:pPr>
        <w:rPr>
          <w:sz w:val="22"/>
        </w:rPr>
      </w:pPr>
      <w:r w:rsidRPr="00D62967">
        <w:rPr>
          <w:sz w:val="22"/>
        </w:rPr>
        <w:t>Prior to approving  the engagement of a casual teacher, and consistent with Principles 4 to 6 above, the relevant manager should assess whether casual employment is the most appropriate mode of employment. This assessment should be based on the skill requirements, workload, timeframe, funding and the strategic objectives and plans of CIT, the teaching college/division or the department.</w:t>
      </w:r>
    </w:p>
    <w:p w:rsidR="00D62967" w:rsidRPr="00D62967" w:rsidRDefault="00D62967" w:rsidP="00D62967">
      <w:pPr>
        <w:rPr>
          <w:sz w:val="22"/>
        </w:rPr>
      </w:pPr>
      <w:r w:rsidRPr="00D62967">
        <w:rPr>
          <w:sz w:val="22"/>
        </w:rPr>
        <w:t>If engagement is expected to include more than an average of 8 hours per week, the teaching college/division should consider alternative types of employment, such as short term temporary employment to fill the department’s teaching needs.</w:t>
      </w:r>
    </w:p>
    <w:p w:rsidR="00D62967" w:rsidRPr="00D62967" w:rsidRDefault="00D62967" w:rsidP="00D62967">
      <w:pPr>
        <w:rPr>
          <w:sz w:val="22"/>
        </w:rPr>
      </w:pPr>
      <w:r w:rsidRPr="00D62967">
        <w:rPr>
          <w:sz w:val="22"/>
        </w:rPr>
        <w:t xml:space="preserve">Short term temporary employment can be offered for a period up to 12 months. Selection must be based on the candidate having current registration on the casual/temporary register and assessed as the most appropriately skilled and qualified candidate. </w:t>
      </w:r>
    </w:p>
    <w:p w:rsidR="00D62967" w:rsidRDefault="00D62967" w:rsidP="005C25EC">
      <w:pPr>
        <w:spacing w:before="120" w:after="0" w:line="240" w:lineRule="auto"/>
        <w:contextualSpacing/>
        <w:rPr>
          <w:rFonts w:asciiTheme="minorHAnsi" w:hAnsiTheme="minorHAnsi"/>
          <w:b/>
          <w:sz w:val="22"/>
        </w:rPr>
      </w:pPr>
      <w:r w:rsidRPr="00D62967">
        <w:rPr>
          <w:rFonts w:asciiTheme="minorHAnsi" w:hAnsiTheme="minorHAnsi"/>
          <w:b/>
          <w:sz w:val="22"/>
        </w:rPr>
        <w:t>Finding a Suitable Casual Teacher</w:t>
      </w:r>
    </w:p>
    <w:p w:rsidR="00D62967" w:rsidRPr="00D62967" w:rsidRDefault="00D62967" w:rsidP="00D62967">
      <w:pPr>
        <w:spacing w:after="120"/>
        <w:contextualSpacing/>
        <w:rPr>
          <w:rFonts w:asciiTheme="minorHAnsi" w:hAnsiTheme="minorHAnsi"/>
          <w:b/>
          <w:sz w:val="22"/>
        </w:rPr>
      </w:pPr>
    </w:p>
    <w:p w:rsidR="00D62967" w:rsidRPr="00D62967" w:rsidRDefault="00D62967" w:rsidP="00D62967">
      <w:pPr>
        <w:rPr>
          <w:sz w:val="22"/>
        </w:rPr>
      </w:pPr>
      <w:r w:rsidRPr="00D62967">
        <w:rPr>
          <w:sz w:val="22"/>
        </w:rPr>
        <w:t xml:space="preserve">In order to offer casual employment, the chosen candidate must have a current registration on the Casual/Temporary Register and be chosen consistent with the principles of merit provided by the </w:t>
      </w:r>
      <w:r w:rsidRPr="00D62967">
        <w:rPr>
          <w:i/>
          <w:sz w:val="22"/>
        </w:rPr>
        <w:t>Public Sector Management Act 1994</w:t>
      </w:r>
      <w:r w:rsidRPr="00D62967">
        <w:rPr>
          <w:sz w:val="22"/>
        </w:rPr>
        <w:t xml:space="preserve"> (PSM Act). This means </w:t>
      </w:r>
      <w:r w:rsidRPr="00D62967">
        <w:rPr>
          <w:sz w:val="22"/>
          <w:u w:val="single"/>
        </w:rPr>
        <w:t>ensuring that an appropriately qualified and/or experienced person is selected for engagement</w:t>
      </w:r>
      <w:r w:rsidRPr="00D62967">
        <w:rPr>
          <w:sz w:val="22"/>
        </w:rPr>
        <w:t xml:space="preserve"> without patronage or favouritism from a transparent, unbiased and suitable competitive process.</w:t>
      </w:r>
    </w:p>
    <w:p w:rsidR="00D62967" w:rsidRPr="00D62967" w:rsidRDefault="00D62967" w:rsidP="00D62967">
      <w:pPr>
        <w:rPr>
          <w:sz w:val="22"/>
        </w:rPr>
      </w:pPr>
      <w:r w:rsidRPr="00D62967">
        <w:rPr>
          <w:sz w:val="22"/>
        </w:rPr>
        <w:t xml:space="preserve">In line with the Agreement, </w:t>
      </w:r>
      <w:r w:rsidRPr="00D62967">
        <w:rPr>
          <w:sz w:val="22"/>
          <w:u w:val="single"/>
        </w:rPr>
        <w:t>all casual teachers are required to hold appropriate qualifications, experience, registrations and industry expertise</w:t>
      </w:r>
      <w:r w:rsidRPr="00D62967">
        <w:rPr>
          <w:sz w:val="22"/>
        </w:rPr>
        <w:t xml:space="preserve"> to undertake teaching within the area of their engagement.  It is advisable to ask for and to ensure contact with at least one referee to assess a candidate’s experience and recent performance at work.</w:t>
      </w:r>
    </w:p>
    <w:p w:rsidR="00D62967" w:rsidRDefault="00D62967" w:rsidP="00D62967">
      <w:pPr>
        <w:spacing w:after="120"/>
        <w:contextualSpacing/>
        <w:rPr>
          <w:rFonts w:asciiTheme="minorHAnsi" w:hAnsiTheme="minorHAnsi"/>
          <w:b/>
          <w:sz w:val="22"/>
        </w:rPr>
      </w:pPr>
      <w:r w:rsidRPr="00D62967">
        <w:rPr>
          <w:rFonts w:asciiTheme="minorHAnsi" w:hAnsiTheme="minorHAnsi"/>
          <w:b/>
          <w:sz w:val="22"/>
        </w:rPr>
        <w:t xml:space="preserve">Engagement Authorisation </w:t>
      </w:r>
    </w:p>
    <w:p w:rsidR="00D62967" w:rsidRPr="00D62967" w:rsidRDefault="00D62967" w:rsidP="00D62967">
      <w:pPr>
        <w:spacing w:after="120"/>
        <w:contextualSpacing/>
        <w:rPr>
          <w:rFonts w:asciiTheme="minorHAnsi" w:hAnsiTheme="minorHAnsi"/>
          <w:b/>
          <w:sz w:val="22"/>
        </w:rPr>
      </w:pPr>
    </w:p>
    <w:p w:rsidR="00D62967" w:rsidRPr="00D62967" w:rsidRDefault="00D62967" w:rsidP="00D3654D">
      <w:pPr>
        <w:spacing w:after="0" w:line="240" w:lineRule="auto"/>
        <w:rPr>
          <w:sz w:val="22"/>
        </w:rPr>
      </w:pPr>
      <w:r w:rsidRPr="00D62967">
        <w:rPr>
          <w:sz w:val="22"/>
        </w:rPr>
        <w:t>Authorisation to commence engagement of a candidate into casual employment is provided by the completion of a Casual Teacher Recruitment Approval by the relevant department manager and must include the relevant delegate (Director) approval.</w:t>
      </w:r>
    </w:p>
    <w:p w:rsidR="00D62967" w:rsidRPr="00D62967" w:rsidRDefault="00D62967" w:rsidP="00D62967">
      <w:pPr>
        <w:rPr>
          <w:sz w:val="22"/>
        </w:rPr>
      </w:pPr>
      <w:r w:rsidRPr="00D62967">
        <w:rPr>
          <w:sz w:val="22"/>
        </w:rPr>
        <w:t xml:space="preserve">On receipt of this authorisation an Eligibility for Employment will be prepared by CIT HR. </w:t>
      </w:r>
    </w:p>
    <w:p w:rsidR="00D62967" w:rsidRPr="00D62967" w:rsidRDefault="00D62967" w:rsidP="00D62967">
      <w:pPr>
        <w:rPr>
          <w:sz w:val="22"/>
        </w:rPr>
      </w:pPr>
      <w:r w:rsidRPr="00D62967">
        <w:rPr>
          <w:sz w:val="22"/>
        </w:rPr>
        <w:t>CIT HR will organise the signing of the Eligibility for Employment and all other required paperwork with the casual prior to informing the Head of Department that the casual is ready to be scheduled.</w:t>
      </w:r>
    </w:p>
    <w:p w:rsidR="00D62967" w:rsidRPr="00D62967" w:rsidRDefault="00D62967" w:rsidP="00D62967">
      <w:pPr>
        <w:rPr>
          <w:sz w:val="22"/>
        </w:rPr>
      </w:pPr>
      <w:r w:rsidRPr="00D62967">
        <w:rPr>
          <w:sz w:val="22"/>
        </w:rPr>
        <w:t xml:space="preserve">Authority to engage casual teachers is outlined on the SIS in the Delegations of Authority at: </w:t>
      </w:r>
      <w:hyperlink r:id="rId15" w:history="1">
        <w:r w:rsidRPr="00D62967">
          <w:rPr>
            <w:rFonts w:asciiTheme="minorHAnsi" w:hAnsiTheme="minorHAnsi"/>
            <w:sz w:val="22"/>
            <w:u w:val="single"/>
          </w:rPr>
          <w:t>https://staff.cit.edu.au/support/human_resources/employment_conditions/human_resources_delegations_manuals</w:t>
        </w:r>
      </w:hyperlink>
      <w:r w:rsidRPr="00D62967">
        <w:rPr>
          <w:sz w:val="22"/>
        </w:rPr>
        <w:t xml:space="preserve"> </w:t>
      </w:r>
    </w:p>
    <w:p w:rsidR="00D62967" w:rsidRPr="00D62967" w:rsidRDefault="00D62967" w:rsidP="005C25EC">
      <w:pPr>
        <w:spacing w:after="240" w:line="240" w:lineRule="auto"/>
        <w:rPr>
          <w:rFonts w:asciiTheme="minorHAnsi" w:hAnsiTheme="minorHAnsi"/>
          <w:b/>
          <w:sz w:val="22"/>
        </w:rPr>
      </w:pPr>
      <w:r w:rsidRPr="00D62967">
        <w:rPr>
          <w:rFonts w:asciiTheme="minorHAnsi" w:hAnsiTheme="minorHAnsi"/>
          <w:b/>
          <w:sz w:val="22"/>
        </w:rPr>
        <w:lastRenderedPageBreak/>
        <w:t>Required Documents</w:t>
      </w:r>
    </w:p>
    <w:p w:rsidR="00D62967" w:rsidRPr="00D62967" w:rsidRDefault="00D62967" w:rsidP="00D62967">
      <w:pPr>
        <w:rPr>
          <w:sz w:val="22"/>
        </w:rPr>
      </w:pPr>
      <w:r w:rsidRPr="00D62967">
        <w:rPr>
          <w:sz w:val="22"/>
        </w:rPr>
        <w:t xml:space="preserve">An employment pack must be completed by all new staff. At the time of completion staff will be required to supply all certified copies that evidence qualifications and required registrations. </w:t>
      </w:r>
    </w:p>
    <w:p w:rsidR="00D62967" w:rsidRPr="00D62967" w:rsidRDefault="00D62967" w:rsidP="00D62967">
      <w:pPr>
        <w:rPr>
          <w:sz w:val="22"/>
        </w:rPr>
      </w:pPr>
      <w:r w:rsidRPr="00D62967">
        <w:rPr>
          <w:sz w:val="22"/>
        </w:rPr>
        <w:t xml:space="preserve">CIT HR will manage the completion of all documentation prior to informing the Head of Department when the casual is ready to be scheduled. </w:t>
      </w:r>
    </w:p>
    <w:p w:rsidR="00D62967" w:rsidRDefault="00D62967" w:rsidP="005C25EC">
      <w:pPr>
        <w:spacing w:after="0" w:line="240" w:lineRule="auto"/>
        <w:contextualSpacing/>
        <w:rPr>
          <w:rFonts w:asciiTheme="minorHAnsi" w:hAnsiTheme="minorHAnsi"/>
          <w:b/>
          <w:sz w:val="22"/>
        </w:rPr>
      </w:pPr>
      <w:r w:rsidRPr="00D62967">
        <w:rPr>
          <w:rFonts w:asciiTheme="minorHAnsi" w:hAnsiTheme="minorHAnsi"/>
          <w:b/>
          <w:sz w:val="22"/>
        </w:rPr>
        <w:t>Induction</w:t>
      </w:r>
    </w:p>
    <w:p w:rsidR="00D62967" w:rsidRPr="00D62967" w:rsidRDefault="00D62967" w:rsidP="00D62967">
      <w:pPr>
        <w:contextualSpacing/>
        <w:rPr>
          <w:rFonts w:asciiTheme="minorHAnsi" w:hAnsiTheme="minorHAnsi"/>
          <w:b/>
          <w:sz w:val="22"/>
        </w:rPr>
      </w:pPr>
    </w:p>
    <w:p w:rsidR="00D62967" w:rsidRPr="00D62967" w:rsidRDefault="00D62967" w:rsidP="00D62967">
      <w:pPr>
        <w:contextualSpacing/>
        <w:rPr>
          <w:rFonts w:asciiTheme="minorHAnsi" w:hAnsiTheme="minorHAnsi"/>
          <w:sz w:val="22"/>
          <w:u w:val="single"/>
        </w:rPr>
      </w:pPr>
      <w:r w:rsidRPr="00D62967">
        <w:rPr>
          <w:sz w:val="22"/>
        </w:rPr>
        <w:t>An online induction program is available for casual staff at:</w:t>
      </w:r>
      <w:r w:rsidRPr="00D62967">
        <w:rPr>
          <w:rFonts w:asciiTheme="minorHAnsi" w:hAnsiTheme="minorHAnsi"/>
          <w:sz w:val="22"/>
          <w:u w:val="single"/>
        </w:rPr>
        <w:t xml:space="preserve"> </w:t>
      </w:r>
      <w:hyperlink r:id="rId16" w:history="1">
        <w:r w:rsidRPr="00D62967">
          <w:rPr>
            <w:rFonts w:asciiTheme="minorHAnsi" w:hAnsiTheme="minorHAnsi"/>
            <w:sz w:val="22"/>
            <w:u w:val="single"/>
          </w:rPr>
          <w:t>https://staff.cit.edu.au/support/human_resources/induction</w:t>
        </w:r>
      </w:hyperlink>
    </w:p>
    <w:p w:rsidR="00D62967" w:rsidRPr="00D62967" w:rsidRDefault="00D62967" w:rsidP="00D62967">
      <w:pPr>
        <w:rPr>
          <w:sz w:val="22"/>
        </w:rPr>
      </w:pPr>
      <w:r w:rsidRPr="00D62967">
        <w:rPr>
          <w:sz w:val="22"/>
        </w:rPr>
        <w:t>An induction introduces the new casual teacher to CIT and assists in acclimating them to CIT’s culture and overall employment expectations.</w:t>
      </w:r>
    </w:p>
    <w:p w:rsidR="00D62967" w:rsidRPr="00D62967" w:rsidRDefault="00D62967" w:rsidP="00D62967">
      <w:pPr>
        <w:rPr>
          <w:sz w:val="22"/>
        </w:rPr>
      </w:pPr>
      <w:r w:rsidRPr="00D62967">
        <w:rPr>
          <w:sz w:val="22"/>
        </w:rPr>
        <w:t xml:space="preserve">At the local area, an orientation should also be provided to all new CIT staff, including casuals. Orientations should familiarise teachers with their local working environment, local expectations of their role and the practical aspects of starting a new job.  </w:t>
      </w:r>
    </w:p>
    <w:p w:rsidR="00D62967" w:rsidRDefault="00D62967" w:rsidP="005C25EC">
      <w:pPr>
        <w:spacing w:after="0" w:line="240" w:lineRule="auto"/>
        <w:contextualSpacing/>
        <w:rPr>
          <w:rFonts w:asciiTheme="minorHAnsi" w:hAnsiTheme="minorHAnsi"/>
          <w:b/>
          <w:sz w:val="22"/>
        </w:rPr>
      </w:pPr>
      <w:r w:rsidRPr="00D62967">
        <w:rPr>
          <w:rFonts w:asciiTheme="minorHAnsi" w:hAnsiTheme="minorHAnsi"/>
          <w:b/>
          <w:sz w:val="22"/>
        </w:rPr>
        <w:t>Payment</w:t>
      </w:r>
    </w:p>
    <w:p w:rsidR="00D62967" w:rsidRPr="00D62967" w:rsidRDefault="00D62967" w:rsidP="00D62967">
      <w:pPr>
        <w:contextualSpacing/>
        <w:rPr>
          <w:rFonts w:asciiTheme="minorHAnsi" w:hAnsiTheme="minorHAnsi"/>
          <w:b/>
          <w:sz w:val="22"/>
        </w:rPr>
      </w:pPr>
    </w:p>
    <w:p w:rsidR="00D62967" w:rsidRPr="00D62967" w:rsidRDefault="00D62967" w:rsidP="00D62967">
      <w:pPr>
        <w:rPr>
          <w:sz w:val="22"/>
        </w:rPr>
      </w:pPr>
      <w:r w:rsidRPr="00D62967">
        <w:rPr>
          <w:sz w:val="22"/>
        </w:rPr>
        <w:t xml:space="preserve">Payment for direct teaching activity undertaken by a casual teacher will be at the ‘teaching rate’ in accordance with the Agreement. Payment for work that </w:t>
      </w:r>
      <w:r w:rsidRPr="00D62967">
        <w:rPr>
          <w:sz w:val="22"/>
          <w:u w:val="single"/>
        </w:rPr>
        <w:t>does not include</w:t>
      </w:r>
      <w:r w:rsidRPr="00D62967">
        <w:rPr>
          <w:sz w:val="22"/>
        </w:rPr>
        <w:t xml:space="preserve"> direct teaching will be at the ‘non-teaching rate’ (for definitions direct and duties other than teaching see below).</w:t>
      </w:r>
    </w:p>
    <w:p w:rsidR="00D62967" w:rsidRPr="00D62967" w:rsidRDefault="00D62967" w:rsidP="00D62967">
      <w:pPr>
        <w:rPr>
          <w:sz w:val="22"/>
        </w:rPr>
      </w:pPr>
      <w:r w:rsidRPr="00D62967">
        <w:rPr>
          <w:sz w:val="22"/>
        </w:rPr>
        <w:t>Payments will be made via electronic funds transfer to the casual teacher’s nominated financial institution.</w:t>
      </w:r>
    </w:p>
    <w:p w:rsidR="005C25EC" w:rsidRDefault="00D62967" w:rsidP="005C25EC">
      <w:pPr>
        <w:rPr>
          <w:rFonts w:asciiTheme="minorHAnsi" w:hAnsiTheme="minorHAnsi"/>
          <w:b/>
          <w:sz w:val="22"/>
        </w:rPr>
      </w:pPr>
      <w:r w:rsidRPr="00D62967">
        <w:rPr>
          <w:sz w:val="22"/>
        </w:rPr>
        <w:t xml:space="preserve">Payment for services provided by staff within another teaching college will be managed as per the Servicing Policy and any associated procedures. This can be accessed at: </w:t>
      </w:r>
      <w:hyperlink r:id="rId17" w:history="1">
        <w:r w:rsidRPr="00D62967">
          <w:rPr>
            <w:sz w:val="22"/>
            <w:u w:val="single"/>
          </w:rPr>
          <w:t>https://staff.cit.edu.au/policies/education/teaching_and_learning</w:t>
        </w:r>
      </w:hyperlink>
    </w:p>
    <w:p w:rsidR="00D62967" w:rsidRDefault="00D62967" w:rsidP="005C25EC">
      <w:pPr>
        <w:spacing w:before="120" w:after="0" w:line="240" w:lineRule="auto"/>
        <w:rPr>
          <w:rFonts w:asciiTheme="minorHAnsi" w:hAnsiTheme="minorHAnsi"/>
          <w:b/>
          <w:sz w:val="22"/>
        </w:rPr>
      </w:pPr>
      <w:r w:rsidRPr="00D62967">
        <w:rPr>
          <w:rFonts w:asciiTheme="minorHAnsi" w:hAnsiTheme="minorHAnsi"/>
          <w:b/>
          <w:sz w:val="22"/>
        </w:rPr>
        <w:t>Payment Authorisation</w:t>
      </w:r>
    </w:p>
    <w:p w:rsidR="00D62967" w:rsidRPr="00D62967" w:rsidRDefault="00D62967" w:rsidP="005C25EC">
      <w:pPr>
        <w:spacing w:after="0" w:line="240" w:lineRule="auto"/>
        <w:contextualSpacing/>
        <w:rPr>
          <w:rFonts w:asciiTheme="minorHAnsi" w:hAnsiTheme="minorHAnsi"/>
          <w:b/>
          <w:sz w:val="22"/>
        </w:rPr>
      </w:pPr>
      <w:r w:rsidRPr="00D62967">
        <w:rPr>
          <w:rFonts w:asciiTheme="minorHAnsi" w:hAnsiTheme="minorHAnsi"/>
          <w:b/>
          <w:sz w:val="22"/>
        </w:rPr>
        <w:t xml:space="preserve"> </w:t>
      </w:r>
    </w:p>
    <w:p w:rsidR="00D62967" w:rsidRDefault="00D62967" w:rsidP="005C25EC">
      <w:pPr>
        <w:spacing w:after="0" w:line="240" w:lineRule="auto"/>
        <w:rPr>
          <w:sz w:val="22"/>
        </w:rPr>
      </w:pPr>
      <w:r w:rsidRPr="00D62967">
        <w:rPr>
          <w:sz w:val="22"/>
        </w:rPr>
        <w:t>For payment to occur, the Head of Department will need to submit an authorised schedule to CIT HR. CIT HR will then submit the details to Shared Services for processing.</w:t>
      </w:r>
    </w:p>
    <w:p w:rsidR="005C25EC" w:rsidRPr="00D62967" w:rsidRDefault="005C25EC" w:rsidP="005C25EC">
      <w:pPr>
        <w:spacing w:after="0" w:line="240" w:lineRule="auto"/>
        <w:rPr>
          <w:sz w:val="22"/>
        </w:rPr>
      </w:pPr>
    </w:p>
    <w:p w:rsidR="00D62967" w:rsidRDefault="00D62967" w:rsidP="005C25EC">
      <w:pPr>
        <w:spacing w:after="0" w:line="240" w:lineRule="auto"/>
        <w:rPr>
          <w:sz w:val="22"/>
        </w:rPr>
      </w:pPr>
      <w:r w:rsidRPr="00D62967">
        <w:rPr>
          <w:sz w:val="22"/>
          <w:u w:val="single"/>
        </w:rPr>
        <w:t>The Head of Department must be in a position to know the hours and duties actually being worked by the casual teacher, and will have ultimate responsibility for ensuring these hours are consistent with the schedule provided</w:t>
      </w:r>
      <w:r w:rsidRPr="00D62967">
        <w:rPr>
          <w:sz w:val="22"/>
        </w:rPr>
        <w:t xml:space="preserve">. </w:t>
      </w:r>
    </w:p>
    <w:p w:rsidR="005C25EC" w:rsidRPr="00D62967" w:rsidRDefault="005C25EC" w:rsidP="005C25EC">
      <w:pPr>
        <w:spacing w:after="0" w:line="240" w:lineRule="auto"/>
        <w:rPr>
          <w:sz w:val="22"/>
        </w:rPr>
      </w:pPr>
    </w:p>
    <w:p w:rsidR="00D62967" w:rsidRPr="00D62967" w:rsidRDefault="00D62967" w:rsidP="00D62967">
      <w:pPr>
        <w:rPr>
          <w:sz w:val="22"/>
        </w:rPr>
      </w:pPr>
      <w:r w:rsidRPr="00D62967">
        <w:rPr>
          <w:sz w:val="22"/>
        </w:rPr>
        <w:t>The Head of Department may provide schedules consistent with the casual engagement, or any variation, where there have been approvals provided by the relevant delegate (contact CIT HR (Recruitment) for information if required).</w:t>
      </w:r>
    </w:p>
    <w:p w:rsidR="005C25EC" w:rsidRDefault="005C25EC" w:rsidP="005C25EC">
      <w:pPr>
        <w:contextualSpacing/>
        <w:rPr>
          <w:rFonts w:asciiTheme="minorHAnsi" w:hAnsiTheme="minorHAnsi"/>
          <w:b/>
          <w:sz w:val="22"/>
        </w:rPr>
      </w:pPr>
    </w:p>
    <w:p w:rsidR="005C25EC" w:rsidRDefault="005C25EC" w:rsidP="005C25EC">
      <w:pPr>
        <w:contextualSpacing/>
        <w:rPr>
          <w:rFonts w:asciiTheme="minorHAnsi" w:hAnsiTheme="minorHAnsi"/>
          <w:b/>
          <w:sz w:val="22"/>
        </w:rPr>
      </w:pPr>
    </w:p>
    <w:p w:rsidR="005C25EC" w:rsidRDefault="005C25EC" w:rsidP="005C25EC">
      <w:pPr>
        <w:contextualSpacing/>
        <w:rPr>
          <w:rFonts w:asciiTheme="minorHAnsi" w:hAnsiTheme="minorHAnsi"/>
          <w:b/>
          <w:sz w:val="22"/>
        </w:rPr>
      </w:pPr>
    </w:p>
    <w:p w:rsidR="005C25EC" w:rsidRDefault="00D62967" w:rsidP="00F1353F">
      <w:pPr>
        <w:spacing w:after="0" w:line="240" w:lineRule="auto"/>
        <w:rPr>
          <w:rFonts w:asciiTheme="minorHAnsi" w:hAnsiTheme="minorHAnsi"/>
          <w:b/>
          <w:sz w:val="22"/>
        </w:rPr>
      </w:pPr>
      <w:r w:rsidRPr="00D62967">
        <w:rPr>
          <w:rFonts w:asciiTheme="minorHAnsi" w:hAnsiTheme="minorHAnsi"/>
          <w:b/>
          <w:sz w:val="22"/>
        </w:rPr>
        <w:lastRenderedPageBreak/>
        <w:t>Superannuation</w:t>
      </w:r>
    </w:p>
    <w:p w:rsidR="00F1353F" w:rsidRPr="00D62967" w:rsidRDefault="00F1353F" w:rsidP="00F1353F">
      <w:pPr>
        <w:spacing w:after="0"/>
        <w:contextualSpacing/>
        <w:rPr>
          <w:rFonts w:asciiTheme="minorHAnsi" w:hAnsiTheme="minorHAnsi"/>
          <w:b/>
          <w:sz w:val="22"/>
        </w:rPr>
      </w:pPr>
    </w:p>
    <w:p w:rsidR="00D62967" w:rsidRPr="00D62967" w:rsidRDefault="00D62967" w:rsidP="00D62967">
      <w:pPr>
        <w:rPr>
          <w:sz w:val="22"/>
        </w:rPr>
      </w:pPr>
      <w:r w:rsidRPr="00D62967">
        <w:rPr>
          <w:sz w:val="22"/>
        </w:rPr>
        <w:t>Employer superannuation contributions are paid to casual teachers in accordance with legislative requirements.</w:t>
      </w:r>
    </w:p>
    <w:p w:rsidR="00D62967" w:rsidRDefault="00D62967" w:rsidP="00F1353F">
      <w:pPr>
        <w:spacing w:after="0" w:line="240" w:lineRule="auto"/>
        <w:rPr>
          <w:rFonts w:asciiTheme="minorHAnsi" w:hAnsiTheme="minorHAnsi"/>
          <w:b/>
          <w:sz w:val="22"/>
        </w:rPr>
      </w:pPr>
      <w:r w:rsidRPr="00D62967">
        <w:rPr>
          <w:rFonts w:asciiTheme="minorHAnsi" w:hAnsiTheme="minorHAnsi"/>
          <w:b/>
          <w:sz w:val="22"/>
        </w:rPr>
        <w:t>Direct Teaching Activity</w:t>
      </w:r>
    </w:p>
    <w:p w:rsidR="00F1353F" w:rsidRPr="00D62967" w:rsidRDefault="00F1353F" w:rsidP="00D62967">
      <w:pPr>
        <w:contextualSpacing/>
        <w:rPr>
          <w:rFonts w:asciiTheme="minorHAnsi" w:hAnsiTheme="minorHAnsi"/>
          <w:b/>
          <w:sz w:val="22"/>
        </w:rPr>
      </w:pPr>
    </w:p>
    <w:p w:rsidR="00D62967" w:rsidRPr="00D62967" w:rsidRDefault="00D62967" w:rsidP="00D62967">
      <w:pPr>
        <w:rPr>
          <w:sz w:val="22"/>
        </w:rPr>
      </w:pPr>
      <w:r w:rsidRPr="00D62967">
        <w:rPr>
          <w:sz w:val="22"/>
        </w:rPr>
        <w:t>Direct teaching activities are as defined at sub-Clause 20.2 of the Agreement and are as follows:</w:t>
      </w:r>
    </w:p>
    <w:p w:rsidR="00D62967" w:rsidRPr="00D62967" w:rsidRDefault="00D62967" w:rsidP="00D62967">
      <w:pPr>
        <w:numPr>
          <w:ilvl w:val="0"/>
          <w:numId w:val="4"/>
        </w:numPr>
        <w:contextualSpacing/>
        <w:rPr>
          <w:rFonts w:asciiTheme="minorHAnsi" w:hAnsiTheme="minorHAnsi"/>
          <w:sz w:val="22"/>
        </w:rPr>
      </w:pPr>
      <w:r w:rsidRPr="00D62967">
        <w:rPr>
          <w:rFonts w:asciiTheme="minorHAnsi" w:hAnsiTheme="minorHAnsi"/>
          <w:sz w:val="22"/>
        </w:rPr>
        <w:t>Teachers are required to perform direct teaching activities, in any reasonable environment or setting.  Recognising that there is no difference in the professional delivery of teaching regardless of the setting in which it is delivered, direct teaching activities include but are not limited to:</w:t>
      </w:r>
    </w:p>
    <w:p w:rsidR="00D62967" w:rsidRPr="00D62967" w:rsidRDefault="00D62967" w:rsidP="00D62967">
      <w:pPr>
        <w:numPr>
          <w:ilvl w:val="1"/>
          <w:numId w:val="4"/>
        </w:numPr>
        <w:contextualSpacing/>
        <w:rPr>
          <w:rFonts w:asciiTheme="minorHAnsi" w:hAnsiTheme="minorHAnsi"/>
          <w:sz w:val="22"/>
        </w:rPr>
      </w:pPr>
      <w:r w:rsidRPr="00D62967">
        <w:rPr>
          <w:rFonts w:asciiTheme="minorHAnsi" w:hAnsiTheme="minorHAnsi"/>
          <w:sz w:val="22"/>
        </w:rPr>
        <w:t>Teaching delivery and assessment in classrooms;</w:t>
      </w:r>
    </w:p>
    <w:p w:rsidR="00D62967" w:rsidRPr="00D62967" w:rsidRDefault="00D62967" w:rsidP="00D62967">
      <w:pPr>
        <w:numPr>
          <w:ilvl w:val="1"/>
          <w:numId w:val="4"/>
        </w:numPr>
        <w:contextualSpacing/>
        <w:rPr>
          <w:rFonts w:asciiTheme="minorHAnsi" w:hAnsiTheme="minorHAnsi"/>
          <w:sz w:val="22"/>
        </w:rPr>
      </w:pPr>
      <w:r w:rsidRPr="00D62967">
        <w:rPr>
          <w:rFonts w:asciiTheme="minorHAnsi" w:hAnsiTheme="minorHAnsi"/>
          <w:sz w:val="22"/>
        </w:rPr>
        <w:t>Training and assessment in the field;</w:t>
      </w:r>
    </w:p>
    <w:p w:rsidR="00D62967" w:rsidRPr="00D62967" w:rsidRDefault="00D62967" w:rsidP="00D62967">
      <w:pPr>
        <w:numPr>
          <w:ilvl w:val="1"/>
          <w:numId w:val="4"/>
        </w:numPr>
        <w:contextualSpacing/>
        <w:rPr>
          <w:rFonts w:asciiTheme="minorHAnsi" w:hAnsiTheme="minorHAnsi"/>
          <w:sz w:val="22"/>
        </w:rPr>
      </w:pPr>
      <w:r w:rsidRPr="00D62967">
        <w:rPr>
          <w:rFonts w:asciiTheme="minorHAnsi" w:hAnsiTheme="minorHAnsi"/>
          <w:sz w:val="22"/>
        </w:rPr>
        <w:t>Workplace training and assessment in situ; and</w:t>
      </w:r>
    </w:p>
    <w:p w:rsidR="00D62967" w:rsidRPr="00D62967" w:rsidRDefault="00D62967" w:rsidP="00D62967">
      <w:pPr>
        <w:numPr>
          <w:ilvl w:val="1"/>
          <w:numId w:val="4"/>
        </w:numPr>
        <w:contextualSpacing/>
        <w:rPr>
          <w:rFonts w:asciiTheme="minorHAnsi" w:hAnsiTheme="minorHAnsi"/>
          <w:sz w:val="22"/>
        </w:rPr>
      </w:pPr>
      <w:r w:rsidRPr="00D62967">
        <w:rPr>
          <w:rFonts w:asciiTheme="minorHAnsi" w:hAnsiTheme="minorHAnsi"/>
          <w:sz w:val="22"/>
        </w:rPr>
        <w:t>Teaching delivery and assessment in distance and online model.</w:t>
      </w:r>
    </w:p>
    <w:p w:rsidR="00D62967" w:rsidRPr="00D62967" w:rsidRDefault="00D62967" w:rsidP="00D62967">
      <w:pPr>
        <w:rPr>
          <w:sz w:val="22"/>
        </w:rPr>
      </w:pPr>
      <w:r w:rsidRPr="00D62967">
        <w:rPr>
          <w:sz w:val="22"/>
        </w:rPr>
        <w:t xml:space="preserve">In line with Clause 51, payment provided for direct teaching performed by a casual is inclusive of the following duties, as specifically related to direct teaching activities and the students involved in that direct teaching activity: </w:t>
      </w:r>
    </w:p>
    <w:p w:rsidR="00D62967" w:rsidRPr="00D62967" w:rsidRDefault="00D62967" w:rsidP="00D62967">
      <w:pPr>
        <w:numPr>
          <w:ilvl w:val="0"/>
          <w:numId w:val="4"/>
        </w:numPr>
        <w:contextualSpacing/>
        <w:rPr>
          <w:rFonts w:asciiTheme="minorHAnsi" w:hAnsiTheme="minorHAnsi"/>
          <w:sz w:val="22"/>
        </w:rPr>
      </w:pPr>
      <w:r w:rsidRPr="00D62967">
        <w:rPr>
          <w:rFonts w:asciiTheme="minorHAnsi" w:hAnsiTheme="minorHAnsi"/>
          <w:sz w:val="22"/>
        </w:rPr>
        <w:t xml:space="preserve">the preparation of teaching materials/courses, </w:t>
      </w:r>
    </w:p>
    <w:p w:rsidR="00D62967" w:rsidRPr="00D62967" w:rsidRDefault="00D62967" w:rsidP="00D62967">
      <w:pPr>
        <w:numPr>
          <w:ilvl w:val="0"/>
          <w:numId w:val="4"/>
        </w:numPr>
        <w:contextualSpacing/>
        <w:rPr>
          <w:rFonts w:asciiTheme="minorHAnsi" w:hAnsiTheme="minorHAnsi"/>
          <w:sz w:val="22"/>
        </w:rPr>
      </w:pPr>
      <w:r w:rsidRPr="00D62967">
        <w:rPr>
          <w:rFonts w:asciiTheme="minorHAnsi" w:hAnsiTheme="minorHAnsi"/>
          <w:sz w:val="22"/>
        </w:rPr>
        <w:t xml:space="preserve">travel time between work sites, and </w:t>
      </w:r>
    </w:p>
    <w:p w:rsidR="00D62967" w:rsidRPr="00D62967" w:rsidRDefault="00D62967" w:rsidP="00D62967">
      <w:pPr>
        <w:numPr>
          <w:ilvl w:val="0"/>
          <w:numId w:val="4"/>
        </w:numPr>
        <w:contextualSpacing/>
        <w:rPr>
          <w:rFonts w:asciiTheme="minorHAnsi" w:hAnsiTheme="minorHAnsi"/>
          <w:sz w:val="22"/>
        </w:rPr>
      </w:pPr>
      <w:proofErr w:type="gramStart"/>
      <w:r w:rsidRPr="00D62967">
        <w:rPr>
          <w:rFonts w:asciiTheme="minorHAnsi" w:hAnsiTheme="minorHAnsi"/>
          <w:sz w:val="22"/>
        </w:rPr>
        <w:t>student</w:t>
      </w:r>
      <w:proofErr w:type="gramEnd"/>
      <w:r w:rsidRPr="00D62967">
        <w:rPr>
          <w:rFonts w:asciiTheme="minorHAnsi" w:hAnsiTheme="minorHAnsi"/>
          <w:sz w:val="22"/>
        </w:rPr>
        <w:t xml:space="preserve"> related administrative tasks (e.g. Student enquiries, recording results in Banner etc. for students taught by the Casual teacher).</w:t>
      </w:r>
    </w:p>
    <w:p w:rsidR="00D62967" w:rsidRPr="00D62967" w:rsidRDefault="00D62967" w:rsidP="00D62967">
      <w:pPr>
        <w:ind w:left="1440"/>
        <w:contextualSpacing/>
        <w:rPr>
          <w:rFonts w:asciiTheme="minorHAnsi" w:hAnsiTheme="minorHAnsi"/>
          <w:sz w:val="22"/>
        </w:rPr>
      </w:pPr>
    </w:p>
    <w:p w:rsidR="00D62967" w:rsidRDefault="00D62967" w:rsidP="00F1353F">
      <w:pPr>
        <w:spacing w:before="240" w:after="0" w:line="240" w:lineRule="auto"/>
        <w:rPr>
          <w:rFonts w:asciiTheme="minorHAnsi" w:hAnsiTheme="minorHAnsi"/>
          <w:b/>
          <w:sz w:val="22"/>
        </w:rPr>
      </w:pPr>
      <w:r w:rsidRPr="00D62967">
        <w:rPr>
          <w:rFonts w:asciiTheme="minorHAnsi" w:hAnsiTheme="minorHAnsi"/>
          <w:b/>
          <w:sz w:val="22"/>
        </w:rPr>
        <w:t>Duties Other than Teaching</w:t>
      </w:r>
    </w:p>
    <w:p w:rsidR="00F1353F" w:rsidRPr="00D62967" w:rsidRDefault="00F1353F" w:rsidP="00D62967">
      <w:pPr>
        <w:contextualSpacing/>
        <w:rPr>
          <w:rFonts w:asciiTheme="minorHAnsi" w:hAnsiTheme="minorHAnsi"/>
          <w:b/>
          <w:sz w:val="22"/>
        </w:rPr>
      </w:pPr>
    </w:p>
    <w:p w:rsidR="00D62967" w:rsidRPr="00D62967" w:rsidRDefault="00D62967" w:rsidP="00D62967">
      <w:pPr>
        <w:rPr>
          <w:sz w:val="22"/>
        </w:rPr>
      </w:pPr>
      <w:r w:rsidRPr="00D62967">
        <w:rPr>
          <w:sz w:val="22"/>
        </w:rPr>
        <w:t>In line with Clause 51, casual teachers may be required to perform duties other than teaching. Where required, the casual will be paid the non-teaching rate. Duties other than teaching may include:</w:t>
      </w:r>
    </w:p>
    <w:p w:rsidR="00D62967" w:rsidRPr="00D62967" w:rsidRDefault="00D62967" w:rsidP="00D62967">
      <w:pPr>
        <w:numPr>
          <w:ilvl w:val="0"/>
          <w:numId w:val="5"/>
        </w:numPr>
        <w:contextualSpacing/>
        <w:rPr>
          <w:rFonts w:asciiTheme="minorHAnsi" w:hAnsiTheme="minorHAnsi"/>
          <w:sz w:val="22"/>
        </w:rPr>
      </w:pPr>
      <w:r w:rsidRPr="00D62967">
        <w:rPr>
          <w:rFonts w:asciiTheme="minorHAnsi" w:hAnsiTheme="minorHAnsi"/>
          <w:sz w:val="22"/>
        </w:rPr>
        <w:t>attendance at staff meetings/CIT events (including Open Day and Careers Market);</w:t>
      </w:r>
    </w:p>
    <w:p w:rsidR="00D62967" w:rsidRPr="00D62967" w:rsidRDefault="00D62967" w:rsidP="00D62967">
      <w:pPr>
        <w:numPr>
          <w:ilvl w:val="0"/>
          <w:numId w:val="5"/>
        </w:numPr>
        <w:contextualSpacing/>
        <w:rPr>
          <w:rFonts w:asciiTheme="minorHAnsi" w:hAnsiTheme="minorHAnsi"/>
          <w:sz w:val="22"/>
        </w:rPr>
      </w:pPr>
      <w:r w:rsidRPr="00D62967">
        <w:rPr>
          <w:rFonts w:asciiTheme="minorHAnsi" w:hAnsiTheme="minorHAnsi"/>
          <w:sz w:val="22"/>
        </w:rPr>
        <w:t>industry/employer liaison;</w:t>
      </w:r>
    </w:p>
    <w:p w:rsidR="00D62967" w:rsidRPr="00D62967" w:rsidRDefault="00D62967" w:rsidP="00D62967">
      <w:pPr>
        <w:numPr>
          <w:ilvl w:val="0"/>
          <w:numId w:val="5"/>
        </w:numPr>
        <w:contextualSpacing/>
        <w:rPr>
          <w:rFonts w:asciiTheme="minorHAnsi" w:hAnsiTheme="minorHAnsi"/>
          <w:sz w:val="22"/>
        </w:rPr>
      </w:pPr>
      <w:r w:rsidRPr="00D62967">
        <w:rPr>
          <w:rFonts w:asciiTheme="minorHAnsi" w:hAnsiTheme="minorHAnsi"/>
          <w:sz w:val="22"/>
        </w:rPr>
        <w:t>student support for domestic and international students;</w:t>
      </w:r>
    </w:p>
    <w:p w:rsidR="00D62967" w:rsidRPr="00D62967" w:rsidRDefault="00D62967" w:rsidP="00D62967">
      <w:pPr>
        <w:numPr>
          <w:ilvl w:val="0"/>
          <w:numId w:val="5"/>
        </w:numPr>
        <w:contextualSpacing/>
        <w:rPr>
          <w:rFonts w:asciiTheme="minorHAnsi" w:hAnsiTheme="minorHAnsi"/>
          <w:sz w:val="22"/>
        </w:rPr>
      </w:pPr>
      <w:r w:rsidRPr="00D62967">
        <w:rPr>
          <w:rFonts w:asciiTheme="minorHAnsi" w:hAnsiTheme="minorHAnsi"/>
          <w:sz w:val="22"/>
        </w:rPr>
        <w:t xml:space="preserve">user choice tasks; </w:t>
      </w:r>
    </w:p>
    <w:p w:rsidR="00D62967" w:rsidRPr="00D62967" w:rsidRDefault="00D62967" w:rsidP="00D62967">
      <w:pPr>
        <w:numPr>
          <w:ilvl w:val="0"/>
          <w:numId w:val="5"/>
        </w:numPr>
        <w:contextualSpacing/>
        <w:rPr>
          <w:rFonts w:asciiTheme="minorHAnsi" w:hAnsiTheme="minorHAnsi"/>
          <w:sz w:val="22"/>
        </w:rPr>
      </w:pPr>
      <w:r w:rsidRPr="00D62967">
        <w:rPr>
          <w:rFonts w:asciiTheme="minorHAnsi" w:hAnsiTheme="minorHAnsi"/>
          <w:sz w:val="22"/>
        </w:rPr>
        <w:t>curriculum review and development;</w:t>
      </w:r>
    </w:p>
    <w:p w:rsidR="00D62967" w:rsidRPr="00D62967" w:rsidRDefault="00D62967" w:rsidP="00D62967">
      <w:pPr>
        <w:numPr>
          <w:ilvl w:val="0"/>
          <w:numId w:val="5"/>
        </w:numPr>
        <w:contextualSpacing/>
        <w:rPr>
          <w:rFonts w:asciiTheme="minorHAnsi" w:hAnsiTheme="minorHAnsi"/>
          <w:sz w:val="22"/>
        </w:rPr>
      </w:pPr>
      <w:r w:rsidRPr="00D62967">
        <w:rPr>
          <w:rFonts w:asciiTheme="minorHAnsi" w:hAnsiTheme="minorHAnsi"/>
          <w:sz w:val="22"/>
        </w:rPr>
        <w:t>moderation of assessment; and</w:t>
      </w:r>
    </w:p>
    <w:p w:rsidR="00D62967" w:rsidRPr="00D62967" w:rsidRDefault="00D62967" w:rsidP="00D62967">
      <w:pPr>
        <w:numPr>
          <w:ilvl w:val="0"/>
          <w:numId w:val="5"/>
        </w:numPr>
        <w:spacing w:after="0"/>
        <w:contextualSpacing/>
        <w:rPr>
          <w:rFonts w:asciiTheme="minorHAnsi" w:hAnsiTheme="minorHAnsi"/>
          <w:sz w:val="22"/>
        </w:rPr>
      </w:pPr>
      <w:proofErr w:type="gramStart"/>
      <w:r w:rsidRPr="00D62967">
        <w:rPr>
          <w:rFonts w:asciiTheme="minorHAnsi" w:hAnsiTheme="minorHAnsi"/>
          <w:sz w:val="22"/>
        </w:rPr>
        <w:t>preparation</w:t>
      </w:r>
      <w:proofErr w:type="gramEnd"/>
      <w:r w:rsidRPr="00D62967">
        <w:rPr>
          <w:rFonts w:asciiTheme="minorHAnsi" w:hAnsiTheme="minorHAnsi"/>
          <w:sz w:val="22"/>
        </w:rPr>
        <w:t xml:space="preserve"> of short reports relating to teaching area as required i.e. for Board of Review.</w:t>
      </w:r>
    </w:p>
    <w:p w:rsidR="00D62967" w:rsidRPr="00D62967" w:rsidRDefault="00D62967" w:rsidP="00D62967">
      <w:pPr>
        <w:spacing w:after="0"/>
        <w:ind w:left="720"/>
        <w:contextualSpacing/>
        <w:rPr>
          <w:rFonts w:asciiTheme="minorHAnsi" w:hAnsiTheme="minorHAnsi"/>
          <w:sz w:val="22"/>
        </w:rPr>
      </w:pPr>
    </w:p>
    <w:p w:rsidR="00D62967" w:rsidRDefault="00D62967" w:rsidP="00F1353F">
      <w:pPr>
        <w:spacing w:after="0" w:line="240" w:lineRule="auto"/>
        <w:rPr>
          <w:rFonts w:asciiTheme="minorHAnsi" w:hAnsiTheme="minorHAnsi"/>
          <w:b/>
          <w:sz w:val="22"/>
        </w:rPr>
      </w:pPr>
      <w:r w:rsidRPr="00D62967">
        <w:rPr>
          <w:rFonts w:asciiTheme="minorHAnsi" w:hAnsiTheme="minorHAnsi"/>
          <w:b/>
          <w:sz w:val="22"/>
        </w:rPr>
        <w:t>Performance</w:t>
      </w:r>
    </w:p>
    <w:p w:rsidR="00F1353F" w:rsidRPr="00D62967" w:rsidRDefault="00F1353F" w:rsidP="00D62967">
      <w:pPr>
        <w:spacing w:before="240"/>
        <w:contextualSpacing/>
        <w:rPr>
          <w:rFonts w:asciiTheme="minorHAnsi" w:hAnsiTheme="minorHAnsi"/>
          <w:b/>
          <w:sz w:val="22"/>
        </w:rPr>
      </w:pPr>
    </w:p>
    <w:p w:rsidR="00D62967" w:rsidRPr="00D62967" w:rsidRDefault="00D62967" w:rsidP="00D62967">
      <w:pPr>
        <w:rPr>
          <w:sz w:val="22"/>
        </w:rPr>
      </w:pPr>
      <w:r w:rsidRPr="00D62967">
        <w:rPr>
          <w:sz w:val="22"/>
        </w:rPr>
        <w:t>Casual teacher employment is subject to satisfactory performance in accordance with the expectations set by the manager.  Regular feedback to casuals is to be provided by the supervisor.</w:t>
      </w:r>
    </w:p>
    <w:p w:rsidR="00D62967" w:rsidRPr="00D62967" w:rsidRDefault="00D62967" w:rsidP="00D62967">
      <w:pPr>
        <w:rPr>
          <w:sz w:val="22"/>
        </w:rPr>
      </w:pPr>
      <w:r w:rsidRPr="00D62967">
        <w:rPr>
          <w:sz w:val="22"/>
        </w:rPr>
        <w:lastRenderedPageBreak/>
        <w:t>Where a casual teacher’s performance is deemed to be unsatisfactory against the stated expectations, the casual teacher’s employment may be terminated.</w:t>
      </w:r>
    </w:p>
    <w:p w:rsidR="00D62967" w:rsidRDefault="00D62967" w:rsidP="00D62967">
      <w:pPr>
        <w:contextualSpacing/>
        <w:rPr>
          <w:rFonts w:asciiTheme="minorHAnsi" w:hAnsiTheme="minorHAnsi"/>
          <w:b/>
          <w:sz w:val="22"/>
        </w:rPr>
      </w:pPr>
      <w:r w:rsidRPr="00D62967">
        <w:rPr>
          <w:rFonts w:asciiTheme="minorHAnsi" w:hAnsiTheme="minorHAnsi"/>
          <w:b/>
          <w:sz w:val="22"/>
        </w:rPr>
        <w:t xml:space="preserve">Temporary Teaching Only Employment </w:t>
      </w:r>
    </w:p>
    <w:p w:rsidR="00F1353F" w:rsidRPr="00D62967" w:rsidRDefault="00F1353F" w:rsidP="00D62967">
      <w:pPr>
        <w:contextualSpacing/>
        <w:rPr>
          <w:rFonts w:asciiTheme="minorHAnsi" w:hAnsiTheme="minorHAnsi"/>
          <w:b/>
          <w:sz w:val="22"/>
        </w:rPr>
      </w:pPr>
    </w:p>
    <w:p w:rsidR="00D62967" w:rsidRPr="00D62967" w:rsidRDefault="00D62967" w:rsidP="00D62967">
      <w:pPr>
        <w:rPr>
          <w:sz w:val="22"/>
        </w:rPr>
      </w:pPr>
      <w:r w:rsidRPr="00D62967">
        <w:rPr>
          <w:sz w:val="22"/>
        </w:rPr>
        <w:t xml:space="preserve">In line with Clause 13 of the Agreement eligible casual teachers must elect to accept either a Temporary Teaching Only contract of employment or continue as a casual after working two consecutive semesters, and undertaking 144 hours or more of direct teaching during each individual semester.  </w:t>
      </w:r>
    </w:p>
    <w:p w:rsidR="00D62967" w:rsidRPr="00D62967" w:rsidRDefault="00D62967" w:rsidP="00D62967">
      <w:pPr>
        <w:rPr>
          <w:sz w:val="22"/>
        </w:rPr>
      </w:pPr>
      <w:r w:rsidRPr="00D62967">
        <w:rPr>
          <w:sz w:val="22"/>
        </w:rPr>
        <w:t>This election is made by the individual teacher and endorsed by the Head of Department (see also the Teaching Only Temporary Employee Engagement Policy (ST.03.44 – 001)). Subsequent periods of engagement under this contract type will require the teacher to maintain their registration on the casual/temporary register.</w:t>
      </w:r>
    </w:p>
    <w:p w:rsidR="00D62967" w:rsidRPr="00D62967" w:rsidRDefault="00D62967" w:rsidP="00F1353F">
      <w:pPr>
        <w:spacing w:after="240"/>
        <w:rPr>
          <w:sz w:val="22"/>
        </w:rPr>
      </w:pPr>
      <w:r w:rsidRPr="00D62967">
        <w:rPr>
          <w:sz w:val="22"/>
        </w:rPr>
        <w:t xml:space="preserve">Additional information relating to Temporary Teaching Only employment can be accessed on the SIS at </w:t>
      </w:r>
      <w:hyperlink r:id="rId18" w:history="1">
        <w:r w:rsidRPr="00D62967">
          <w:rPr>
            <w:sz w:val="22"/>
            <w:u w:val="single"/>
          </w:rPr>
          <w:t>https://staff.cit.edu.au/support/human_resources/recruitment_and_payroll</w:t>
        </w:r>
      </w:hyperlink>
      <w:r w:rsidRPr="00D62967">
        <w:rPr>
          <w:sz w:val="22"/>
        </w:rPr>
        <w:t xml:space="preserve"> (under Casual Teachers heading).</w:t>
      </w:r>
    </w:p>
    <w:p w:rsidR="00D62967" w:rsidRDefault="00D62967" w:rsidP="00F1353F">
      <w:pPr>
        <w:spacing w:after="0" w:line="240" w:lineRule="auto"/>
        <w:rPr>
          <w:rFonts w:asciiTheme="minorHAnsi" w:hAnsiTheme="minorHAnsi"/>
          <w:b/>
          <w:sz w:val="22"/>
        </w:rPr>
      </w:pPr>
      <w:r w:rsidRPr="00D62967">
        <w:rPr>
          <w:rFonts w:asciiTheme="minorHAnsi" w:hAnsiTheme="minorHAnsi"/>
          <w:b/>
          <w:sz w:val="22"/>
        </w:rPr>
        <w:t xml:space="preserve">Casual Trigger </w:t>
      </w:r>
    </w:p>
    <w:p w:rsidR="00F1353F" w:rsidRPr="00D62967" w:rsidRDefault="00F1353F" w:rsidP="00F1353F">
      <w:pPr>
        <w:spacing w:after="0" w:line="240" w:lineRule="auto"/>
        <w:rPr>
          <w:rFonts w:asciiTheme="minorHAnsi" w:hAnsiTheme="minorHAnsi"/>
          <w:b/>
          <w:sz w:val="22"/>
        </w:rPr>
      </w:pPr>
    </w:p>
    <w:p w:rsidR="00D62967" w:rsidRPr="00D62967" w:rsidRDefault="00D62967" w:rsidP="00D62967">
      <w:pPr>
        <w:rPr>
          <w:sz w:val="22"/>
        </w:rPr>
      </w:pPr>
      <w:r w:rsidRPr="00D62967">
        <w:rPr>
          <w:sz w:val="22"/>
        </w:rPr>
        <w:t xml:space="preserve">Eligible casual teachers may also apply for consideration to be given to their continued employment on a temporary contract basis through the provisions of the casual trigger (see sub-Clause 14.2 of the Agreement).  Eligibility criteria and the casual trigger provisions can be accessed at </w:t>
      </w:r>
      <w:hyperlink r:id="rId19" w:history="1">
        <w:r w:rsidRPr="00D62967">
          <w:rPr>
            <w:sz w:val="22"/>
            <w:u w:val="single"/>
          </w:rPr>
          <w:t>https://staff.cit.edu.au/support/human_resources/recruitment_and_payroll</w:t>
        </w:r>
      </w:hyperlink>
      <w:r w:rsidRPr="00D62967">
        <w:rPr>
          <w:sz w:val="22"/>
        </w:rPr>
        <w:t xml:space="preserve"> (under Casual Teachers heading).</w:t>
      </w:r>
    </w:p>
    <w:p w:rsidR="00F1353F" w:rsidRPr="00D62967" w:rsidRDefault="00D62967" w:rsidP="00F1353F">
      <w:pPr>
        <w:spacing w:after="240"/>
        <w:rPr>
          <w:rFonts w:asciiTheme="minorHAnsi" w:hAnsiTheme="minorHAnsi"/>
          <w:b/>
          <w:sz w:val="22"/>
        </w:rPr>
      </w:pPr>
      <w:r w:rsidRPr="00D62967">
        <w:rPr>
          <w:rFonts w:asciiTheme="minorHAnsi" w:hAnsiTheme="minorHAnsi"/>
          <w:b/>
          <w:sz w:val="22"/>
        </w:rPr>
        <w:t>Termination</w:t>
      </w:r>
    </w:p>
    <w:p w:rsidR="00D62967" w:rsidRPr="00D62967" w:rsidRDefault="00D62967" w:rsidP="00D62967">
      <w:pPr>
        <w:rPr>
          <w:sz w:val="22"/>
        </w:rPr>
      </w:pPr>
      <w:r w:rsidRPr="00D62967">
        <w:rPr>
          <w:sz w:val="22"/>
        </w:rPr>
        <w:t xml:space="preserve">In line with the Fair Work Act, casual teachers may be terminated by either the casual teacher or CIT without notice. </w:t>
      </w:r>
    </w:p>
    <w:p w:rsidR="00D62967" w:rsidRPr="00D62967" w:rsidRDefault="00D62967" w:rsidP="00D62967">
      <w:pPr>
        <w:rPr>
          <w:sz w:val="22"/>
        </w:rPr>
      </w:pPr>
      <w:r w:rsidRPr="00D62967">
        <w:rPr>
          <w:sz w:val="22"/>
        </w:rPr>
        <w:t>Where a casual is no longer required and the term of the casual engagement has not yet expired, any cessation of the casual teacher should be discussed with CIT HR (Employment Relations and Recruitment).</w:t>
      </w:r>
    </w:p>
    <w:p w:rsidR="00D62967" w:rsidRPr="00D62967" w:rsidRDefault="00D62967" w:rsidP="00D62967">
      <w:pPr>
        <w:rPr>
          <w:sz w:val="22"/>
        </w:rPr>
      </w:pPr>
      <w:r w:rsidRPr="00D62967">
        <w:rPr>
          <w:sz w:val="22"/>
        </w:rPr>
        <w:br w:type="page"/>
      </w:r>
    </w:p>
    <w:p w:rsidR="00D62967" w:rsidRPr="00D62967" w:rsidRDefault="00D62967" w:rsidP="00F1353F">
      <w:pPr>
        <w:keepNext/>
        <w:keepLines/>
        <w:spacing w:before="120" w:after="240"/>
        <w:outlineLvl w:val="1"/>
        <w:rPr>
          <w:rFonts w:eastAsiaTheme="majorEastAsia" w:cstheme="majorBidi"/>
          <w:b/>
          <w:bCs/>
          <w:sz w:val="36"/>
          <w:szCs w:val="28"/>
        </w:rPr>
      </w:pPr>
      <w:r w:rsidRPr="00D62967">
        <w:rPr>
          <w:rFonts w:eastAsiaTheme="majorEastAsia" w:cstheme="majorBidi"/>
          <w:b/>
          <w:bCs/>
          <w:sz w:val="36"/>
          <w:szCs w:val="28"/>
        </w:rPr>
        <w:lastRenderedPageBreak/>
        <w:t xml:space="preserve">Flowchart </w:t>
      </w:r>
    </w:p>
    <w:p w:rsidR="00D62967" w:rsidRPr="004D3D77" w:rsidRDefault="001651E6" w:rsidP="00F1353F">
      <w:pPr>
        <w:jc w:val="center"/>
        <w:rPr>
          <w:b/>
          <w:sz w:val="22"/>
        </w:rPr>
      </w:pPr>
      <w:r w:rsidRPr="00D62967">
        <w:object w:dxaOrig="6320" w:dyaOrig="12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641.25pt" o:ole="">
            <v:imagedata r:id="rId20" o:title=""/>
          </v:shape>
          <o:OLEObject Type="Embed" ProgID="Visio.Drawing.11" ShapeID="_x0000_i1025" DrawAspect="Content" ObjectID="_1645360230" r:id="rId21"/>
        </w:object>
      </w:r>
    </w:p>
    <w:sectPr w:rsidR="00D62967" w:rsidRPr="004D3D77" w:rsidSect="008D5602">
      <w:headerReference w:type="default" r:id="rId22"/>
      <w:footerReference w:type="default" r:id="rId23"/>
      <w:pgSz w:w="11906" w:h="16838"/>
      <w:pgMar w:top="156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A61" w:rsidRDefault="00092A61" w:rsidP="00F9173C">
      <w:pPr>
        <w:spacing w:after="0" w:line="240" w:lineRule="auto"/>
      </w:pPr>
      <w:r>
        <w:separator/>
      </w:r>
    </w:p>
  </w:endnote>
  <w:endnote w:type="continuationSeparator" w:id="0">
    <w:p w:rsidR="00092A61" w:rsidRDefault="00092A61" w:rsidP="00F9173C">
      <w:pPr>
        <w:spacing w:after="0" w:line="240" w:lineRule="auto"/>
      </w:pPr>
      <w:r>
        <w:continuationSeparator/>
      </w:r>
    </w:p>
  </w:endnote>
  <w:endnote w:type="continuationNotice" w:id="1">
    <w:p w:rsidR="00092A61" w:rsidRDefault="00092A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10C" w:rsidRPr="0095410C" w:rsidRDefault="0095410C" w:rsidP="0095410C">
    <w:pPr>
      <w:pStyle w:val="Footer"/>
      <w:rPr>
        <w:sz w:val="16"/>
        <w:szCs w:val="16"/>
      </w:rPr>
    </w:pPr>
    <w:r w:rsidRPr="0095410C">
      <w:rPr>
        <w:noProof/>
        <w:sz w:val="16"/>
        <w:szCs w:val="16"/>
        <w:lang w:eastAsia="en-AU"/>
      </w:rPr>
      <mc:AlternateContent>
        <mc:Choice Requires="wps">
          <w:drawing>
            <wp:anchor distT="0" distB="0" distL="114300" distR="114300" simplePos="0" relativeHeight="251664384" behindDoc="0" locked="0" layoutInCell="1" allowOverlap="1" wp14:anchorId="7D10BCB9" wp14:editId="0625045D">
              <wp:simplePos x="0" y="0"/>
              <wp:positionH relativeFrom="column">
                <wp:posOffset>-34506</wp:posOffset>
              </wp:positionH>
              <wp:positionV relativeFrom="paragraph">
                <wp:posOffset>-43815</wp:posOffset>
              </wp:positionV>
              <wp:extent cx="5771072"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577107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2E7245"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7pt,-3.45pt" to="451.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" strokecolor="black [3213]" strokeweight=".5pt"/>
          </w:pict>
        </mc:Fallback>
      </mc:AlternateContent>
    </w:r>
    <w:r w:rsidR="00D3654D">
      <w:rPr>
        <w:sz w:val="16"/>
        <w:szCs w:val="16"/>
      </w:rPr>
      <w:t>Recruitment (Casual Teacher E</w:t>
    </w:r>
    <w:r w:rsidR="000258DB">
      <w:rPr>
        <w:sz w:val="16"/>
        <w:szCs w:val="16"/>
      </w:rPr>
      <w:t>mployment) Policy</w:t>
    </w:r>
    <w:r w:rsidR="00D3654D">
      <w:rPr>
        <w:sz w:val="16"/>
        <w:szCs w:val="16"/>
      </w:rPr>
      <w:tab/>
    </w:r>
    <w:r w:rsidR="00D3654D">
      <w:rPr>
        <w:sz w:val="16"/>
        <w:szCs w:val="16"/>
      </w:rPr>
      <w:tab/>
    </w:r>
    <w:r w:rsidR="00BA5967">
      <w:rPr>
        <w:rFonts w:cstheme="minorHAnsi"/>
        <w:sz w:val="16"/>
        <w:szCs w:val="16"/>
      </w:rPr>
      <w:t xml:space="preserve">Date created: 1 December </w:t>
    </w:r>
    <w:r w:rsidR="00D3654D">
      <w:rPr>
        <w:rFonts w:cstheme="minorHAnsi"/>
        <w:sz w:val="16"/>
        <w:szCs w:val="16"/>
      </w:rPr>
      <w:t>2014</w:t>
    </w:r>
    <w:r w:rsidR="00917283">
      <w:rPr>
        <w:sz w:val="16"/>
        <w:szCs w:val="16"/>
      </w:rPr>
      <w:br/>
    </w:r>
    <w:r w:rsidRPr="0095410C">
      <w:rPr>
        <w:rFonts w:cstheme="minorHAnsi"/>
        <w:noProof/>
        <w:sz w:val="16"/>
        <w:szCs w:val="16"/>
        <w:lang w:eastAsia="en-AU"/>
      </w:rPr>
      <mc:AlternateContent>
        <mc:Choice Requires="wps">
          <w:drawing>
            <wp:anchor distT="0" distB="0" distL="114300" distR="114300" simplePos="0" relativeHeight="251665408" behindDoc="0" locked="0" layoutInCell="1" allowOverlap="1" wp14:anchorId="552520B3" wp14:editId="0C6466B8">
              <wp:simplePos x="0" y="0"/>
              <wp:positionH relativeFrom="column">
                <wp:posOffset>-34506</wp:posOffset>
              </wp:positionH>
              <wp:positionV relativeFrom="paragraph">
                <wp:posOffset>-43815</wp:posOffset>
              </wp:positionV>
              <wp:extent cx="5771072"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577107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9D880D"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pt,-3.45pt" to="451.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" strokecolor="black [3213]" strokeweight=".5pt"/>
          </w:pict>
        </mc:Fallback>
      </mc:AlternateContent>
    </w:r>
    <w:r w:rsidRPr="0095410C">
      <w:rPr>
        <w:rFonts w:cstheme="minorHAnsi"/>
        <w:sz w:val="16"/>
        <w:szCs w:val="16"/>
      </w:rPr>
      <w:tab/>
    </w:r>
    <w:r w:rsidR="00917283">
      <w:rPr>
        <w:rFonts w:cstheme="minorHAnsi"/>
        <w:sz w:val="16"/>
        <w:szCs w:val="16"/>
      </w:rPr>
      <w:tab/>
    </w:r>
  </w:p>
  <w:p w:rsidR="00132616" w:rsidRPr="0095410C" w:rsidRDefault="007A3629" w:rsidP="008A06ED">
    <w:pPr>
      <w:pStyle w:val="Footer"/>
      <w:tabs>
        <w:tab w:val="clear" w:pos="4513"/>
        <w:tab w:val="center" w:pos="4395"/>
      </w:tabs>
      <w:spacing w:before="60"/>
      <w:rPr>
        <w:sz w:val="16"/>
        <w:szCs w:val="16"/>
      </w:rPr>
    </w:pPr>
    <w:r>
      <w:rPr>
        <w:rFonts w:cstheme="minorHAnsi"/>
        <w:sz w:val="16"/>
        <w:szCs w:val="16"/>
      </w:rPr>
      <w:t>Contact officer:</w:t>
    </w:r>
    <w:r w:rsidR="00766F64">
      <w:rPr>
        <w:rFonts w:cstheme="minorHAnsi"/>
        <w:sz w:val="16"/>
        <w:szCs w:val="16"/>
      </w:rPr>
      <w:t xml:space="preserve"> Manager, CIT Safety and Employment Relations</w:t>
    </w:r>
    <w:r w:rsidR="0095410C" w:rsidRPr="0095410C">
      <w:rPr>
        <w:rFonts w:cstheme="minorHAnsi"/>
        <w:sz w:val="16"/>
        <w:szCs w:val="16"/>
      </w:rPr>
      <w:tab/>
    </w:r>
    <w:r w:rsidR="00917283" w:rsidRPr="0095410C">
      <w:rPr>
        <w:sz w:val="16"/>
        <w:szCs w:val="16"/>
      </w:rPr>
      <w:ptab w:relativeTo="margin" w:alignment="center" w:leader="none"/>
    </w:r>
    <w:r w:rsidR="00917283" w:rsidRPr="0095410C">
      <w:rPr>
        <w:sz w:val="16"/>
        <w:szCs w:val="16"/>
      </w:rPr>
      <w:t xml:space="preserve">Page </w:t>
    </w:r>
    <w:r w:rsidR="00917283" w:rsidRPr="0095410C">
      <w:rPr>
        <w:sz w:val="16"/>
        <w:szCs w:val="16"/>
      </w:rPr>
      <w:fldChar w:fldCharType="begin"/>
    </w:r>
    <w:r w:rsidR="00917283" w:rsidRPr="0095410C">
      <w:rPr>
        <w:sz w:val="16"/>
        <w:szCs w:val="16"/>
      </w:rPr>
      <w:instrText xml:space="preserve"> PAGE  \* Arabic  \* MERGEFORMAT </w:instrText>
    </w:r>
    <w:r w:rsidR="00917283" w:rsidRPr="0095410C">
      <w:rPr>
        <w:sz w:val="16"/>
        <w:szCs w:val="16"/>
      </w:rPr>
      <w:fldChar w:fldCharType="separate"/>
    </w:r>
    <w:r w:rsidR="00DF7A85">
      <w:rPr>
        <w:noProof/>
        <w:sz w:val="16"/>
        <w:szCs w:val="16"/>
      </w:rPr>
      <w:t>5</w:t>
    </w:r>
    <w:r w:rsidR="00917283" w:rsidRPr="0095410C">
      <w:rPr>
        <w:sz w:val="16"/>
        <w:szCs w:val="16"/>
      </w:rPr>
      <w:fldChar w:fldCharType="end"/>
    </w:r>
    <w:r w:rsidR="00917283" w:rsidRPr="0095410C">
      <w:rPr>
        <w:sz w:val="16"/>
        <w:szCs w:val="16"/>
      </w:rPr>
      <w:t xml:space="preserve"> of </w:t>
    </w:r>
    <w:r w:rsidR="00917283" w:rsidRPr="0095410C">
      <w:rPr>
        <w:sz w:val="16"/>
        <w:szCs w:val="16"/>
      </w:rPr>
      <w:fldChar w:fldCharType="begin"/>
    </w:r>
    <w:r w:rsidR="00917283" w:rsidRPr="0095410C">
      <w:rPr>
        <w:sz w:val="16"/>
        <w:szCs w:val="16"/>
      </w:rPr>
      <w:instrText xml:space="preserve"> NUMPAGES  \* Arabic  \* MERGEFORMAT </w:instrText>
    </w:r>
    <w:r w:rsidR="00917283" w:rsidRPr="0095410C">
      <w:rPr>
        <w:sz w:val="16"/>
        <w:szCs w:val="16"/>
      </w:rPr>
      <w:fldChar w:fldCharType="separate"/>
    </w:r>
    <w:r w:rsidR="00DF7A85">
      <w:rPr>
        <w:noProof/>
        <w:sz w:val="16"/>
        <w:szCs w:val="16"/>
      </w:rPr>
      <w:t>5</w:t>
    </w:r>
    <w:r w:rsidR="00917283" w:rsidRPr="0095410C">
      <w:rPr>
        <w:noProof/>
        <w:sz w:val="16"/>
        <w:szCs w:val="16"/>
      </w:rPr>
      <w:fldChar w:fldCharType="end"/>
    </w:r>
    <w:r w:rsidR="00CA32D2">
      <w:rPr>
        <w:rFonts w:cstheme="minorHAnsi"/>
        <w:sz w:val="16"/>
        <w:szCs w:val="16"/>
      </w:rPr>
      <w:tab/>
      <w:t xml:space="preserve">Date updated: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A61" w:rsidRDefault="00092A61" w:rsidP="00F9173C">
      <w:pPr>
        <w:spacing w:after="0" w:line="240" w:lineRule="auto"/>
      </w:pPr>
      <w:r>
        <w:separator/>
      </w:r>
    </w:p>
  </w:footnote>
  <w:footnote w:type="continuationSeparator" w:id="0">
    <w:p w:rsidR="00092A61" w:rsidRDefault="00092A61" w:rsidP="00F9173C">
      <w:pPr>
        <w:spacing w:after="0" w:line="240" w:lineRule="auto"/>
      </w:pPr>
      <w:r>
        <w:continuationSeparator/>
      </w:r>
    </w:p>
  </w:footnote>
  <w:footnote w:type="continuationNotice" w:id="1">
    <w:p w:rsidR="00092A61" w:rsidRDefault="00092A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515" w:rsidRDefault="005A602B" w:rsidP="00170515">
    <w:pPr>
      <w:pStyle w:val="Header"/>
      <w:rPr>
        <w:rFonts w:cstheme="minorHAnsi"/>
        <w:sz w:val="16"/>
        <w:szCs w:val="16"/>
      </w:rPr>
    </w:pPr>
    <w:r>
      <w:rPr>
        <w:rFonts w:cstheme="minorHAnsi"/>
        <w:noProof/>
        <w:sz w:val="16"/>
        <w:szCs w:val="16"/>
        <w:lang w:eastAsia="en-AU"/>
      </w:rPr>
      <w:drawing>
        <wp:anchor distT="0" distB="0" distL="114300" distR="114300" simplePos="0" relativeHeight="251666432" behindDoc="1" locked="0" layoutInCell="1" allowOverlap="1" wp14:anchorId="3E07373F" wp14:editId="35DF3E16">
          <wp:simplePos x="0" y="0"/>
          <wp:positionH relativeFrom="column">
            <wp:posOffset>3226435</wp:posOffset>
          </wp:positionH>
          <wp:positionV relativeFrom="paragraph">
            <wp:posOffset>-87630</wp:posOffset>
          </wp:positionV>
          <wp:extent cx="2517140" cy="347345"/>
          <wp:effectExtent l="0" t="0" r="0" b="0"/>
          <wp:wrapThrough wrapText="bothSides">
            <wp:wrapPolygon edited="0">
              <wp:start x="0" y="0"/>
              <wp:lineTo x="0" y="20139"/>
              <wp:lineTo x="21415" y="20139"/>
              <wp:lineTo x="2141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_logo_inline_right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7140" cy="347345"/>
                  </a:xfrm>
                  <a:prstGeom prst="rect">
                    <a:avLst/>
                  </a:prstGeom>
                </pic:spPr>
              </pic:pic>
            </a:graphicData>
          </a:graphic>
          <wp14:sizeRelH relativeFrom="page">
            <wp14:pctWidth>0</wp14:pctWidth>
          </wp14:sizeRelH>
          <wp14:sizeRelV relativeFrom="page">
            <wp14:pctHeight>0</wp14:pctHeight>
          </wp14:sizeRelV>
        </wp:anchor>
      </w:drawing>
    </w:r>
    <w:r w:rsidR="00170515" w:rsidRPr="00170515">
      <w:rPr>
        <w:rFonts w:cstheme="minorHAnsi"/>
        <w:sz w:val="16"/>
        <w:szCs w:val="16"/>
      </w:rPr>
      <w:t>Printed copies o</w:t>
    </w:r>
    <w:r w:rsidR="00170515">
      <w:rPr>
        <w:rFonts w:cstheme="minorHAnsi"/>
        <w:sz w:val="16"/>
        <w:szCs w:val="16"/>
      </w:rPr>
      <w:t>f this policy are not controlled.</w:t>
    </w:r>
  </w:p>
  <w:p w:rsidR="00170515" w:rsidRPr="00170515" w:rsidRDefault="00170515" w:rsidP="00170515">
    <w:pPr>
      <w:pStyle w:val="Header"/>
      <w:rPr>
        <w:rFonts w:cstheme="minorHAnsi"/>
        <w:noProof/>
        <w:szCs w:val="16"/>
        <w:lang w:eastAsia="en-AU"/>
      </w:rPr>
    </w:pPr>
    <w:r w:rsidRPr="00170515">
      <w:rPr>
        <w:rFonts w:cstheme="minorHAnsi"/>
        <w:noProof/>
        <w:szCs w:val="16"/>
        <w:lang w:eastAsia="en-AU"/>
      </w:rPr>
      <mc:AlternateContent>
        <mc:Choice Requires="wps">
          <w:drawing>
            <wp:anchor distT="0" distB="0" distL="114300" distR="114300" simplePos="0" relativeHeight="251661312" behindDoc="0" locked="0" layoutInCell="1" allowOverlap="1" wp14:anchorId="17AA3265" wp14:editId="775C1D16">
              <wp:simplePos x="0" y="0"/>
              <wp:positionH relativeFrom="column">
                <wp:posOffset>15875</wp:posOffset>
              </wp:positionH>
              <wp:positionV relativeFrom="paragraph">
                <wp:posOffset>200660</wp:posOffset>
              </wp:positionV>
              <wp:extent cx="5692775" cy="0"/>
              <wp:effectExtent l="0" t="0" r="22225" b="19050"/>
              <wp:wrapNone/>
              <wp:docPr id="10" name="Straight Connector 10"/>
              <wp:cNvGraphicFramePr/>
              <a:graphic xmlns:a="http://schemas.openxmlformats.org/drawingml/2006/main">
                <a:graphicData uri="http://schemas.microsoft.com/office/word/2010/wordprocessingShape">
                  <wps:wsp>
                    <wps:cNvCnPr/>
                    <wps:spPr>
                      <a:xfrm>
                        <a:off x="0" y="0"/>
                        <a:ext cx="56927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94FECB" id="Straight Connector 10"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15.8pt" to="44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" strokecolor="black [3213]" strokeweight=".5pt"/>
          </w:pict>
        </mc:Fallback>
      </mc:AlternateContent>
    </w:r>
    <w:r w:rsidRPr="00170515">
      <w:rPr>
        <w:rFonts w:cstheme="minorHAnsi"/>
        <w:sz w:val="16"/>
        <w:szCs w:val="16"/>
      </w:rPr>
      <w:t xml:space="preserve">Always check the </w:t>
    </w:r>
    <w:r w:rsidRPr="00DF7A85">
      <w:rPr>
        <w:rFonts w:cstheme="minorHAnsi"/>
        <w:sz w:val="16"/>
        <w:szCs w:val="16"/>
      </w:rPr>
      <w:t>SIS</w:t>
    </w:r>
    <w:r w:rsidRPr="00170515">
      <w:rPr>
        <w:rFonts w:cstheme="minorHAnsi"/>
        <w:sz w:val="16"/>
        <w:szCs w:val="16"/>
      </w:rPr>
      <w:t xml:space="preserve"> to ensure this information is accurate</w:t>
    </w:r>
    <w:r>
      <w:rPr>
        <w:rFonts w:cstheme="minorHAnsi"/>
        <w:noProof/>
        <w:szCs w:val="16"/>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676F"/>
    <w:multiLevelType w:val="hybridMultilevel"/>
    <w:tmpl w:val="689826A4"/>
    <w:lvl w:ilvl="0" w:tplc="9728556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A8B79C0"/>
    <w:multiLevelType w:val="hybridMultilevel"/>
    <w:tmpl w:val="28E8A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0B955B1"/>
    <w:multiLevelType w:val="hybridMultilevel"/>
    <w:tmpl w:val="3FD646B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73C40844"/>
    <w:multiLevelType w:val="hybridMultilevel"/>
    <w:tmpl w:val="D4A2CC22"/>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7067182"/>
    <w:multiLevelType w:val="hybridMultilevel"/>
    <w:tmpl w:val="0ECE78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6ED"/>
    <w:rsid w:val="00006D68"/>
    <w:rsid w:val="00016694"/>
    <w:rsid w:val="00023D16"/>
    <w:rsid w:val="000258DB"/>
    <w:rsid w:val="0003095C"/>
    <w:rsid w:val="000349D3"/>
    <w:rsid w:val="00036827"/>
    <w:rsid w:val="000421F6"/>
    <w:rsid w:val="00053EC2"/>
    <w:rsid w:val="00062AF5"/>
    <w:rsid w:val="000701B8"/>
    <w:rsid w:val="000814A1"/>
    <w:rsid w:val="00092A61"/>
    <w:rsid w:val="00093BF7"/>
    <w:rsid w:val="00095A08"/>
    <w:rsid w:val="000B57B6"/>
    <w:rsid w:val="000F7FB3"/>
    <w:rsid w:val="00105AA7"/>
    <w:rsid w:val="0011070A"/>
    <w:rsid w:val="00112B10"/>
    <w:rsid w:val="00132616"/>
    <w:rsid w:val="00133C5E"/>
    <w:rsid w:val="00137A2D"/>
    <w:rsid w:val="001407B0"/>
    <w:rsid w:val="0014764F"/>
    <w:rsid w:val="00147A78"/>
    <w:rsid w:val="00150255"/>
    <w:rsid w:val="00151995"/>
    <w:rsid w:val="0016179A"/>
    <w:rsid w:val="00163175"/>
    <w:rsid w:val="001651E6"/>
    <w:rsid w:val="00170515"/>
    <w:rsid w:val="00172532"/>
    <w:rsid w:val="00174908"/>
    <w:rsid w:val="00176BE0"/>
    <w:rsid w:val="0018787C"/>
    <w:rsid w:val="001A16F5"/>
    <w:rsid w:val="001A1B71"/>
    <w:rsid w:val="00223660"/>
    <w:rsid w:val="002444DA"/>
    <w:rsid w:val="00244A78"/>
    <w:rsid w:val="00245782"/>
    <w:rsid w:val="002863C1"/>
    <w:rsid w:val="0029066D"/>
    <w:rsid w:val="0029608D"/>
    <w:rsid w:val="002978F1"/>
    <w:rsid w:val="002A0671"/>
    <w:rsid w:val="002A7EF1"/>
    <w:rsid w:val="002B1C0C"/>
    <w:rsid w:val="002B6528"/>
    <w:rsid w:val="002C2932"/>
    <w:rsid w:val="002C42BE"/>
    <w:rsid w:val="002C73CE"/>
    <w:rsid w:val="002D01AB"/>
    <w:rsid w:val="002F2073"/>
    <w:rsid w:val="00300FA9"/>
    <w:rsid w:val="00303756"/>
    <w:rsid w:val="003110BE"/>
    <w:rsid w:val="00316BAB"/>
    <w:rsid w:val="003220D5"/>
    <w:rsid w:val="00323F2F"/>
    <w:rsid w:val="00340FB7"/>
    <w:rsid w:val="00351117"/>
    <w:rsid w:val="00353941"/>
    <w:rsid w:val="00365ECB"/>
    <w:rsid w:val="00373D6D"/>
    <w:rsid w:val="00383E91"/>
    <w:rsid w:val="003927AC"/>
    <w:rsid w:val="003B3369"/>
    <w:rsid w:val="003B702B"/>
    <w:rsid w:val="003C0740"/>
    <w:rsid w:val="003D709B"/>
    <w:rsid w:val="003E27B3"/>
    <w:rsid w:val="003F3E30"/>
    <w:rsid w:val="00404EDB"/>
    <w:rsid w:val="004079E2"/>
    <w:rsid w:val="00417D21"/>
    <w:rsid w:val="004209A8"/>
    <w:rsid w:val="00422EB2"/>
    <w:rsid w:val="00451D08"/>
    <w:rsid w:val="00455AE2"/>
    <w:rsid w:val="0046596C"/>
    <w:rsid w:val="00474C33"/>
    <w:rsid w:val="004A19A6"/>
    <w:rsid w:val="004A7469"/>
    <w:rsid w:val="004B6387"/>
    <w:rsid w:val="004B6D1C"/>
    <w:rsid w:val="004C02D7"/>
    <w:rsid w:val="004C0540"/>
    <w:rsid w:val="004D0821"/>
    <w:rsid w:val="004D3D77"/>
    <w:rsid w:val="004D7C3F"/>
    <w:rsid w:val="004E11B7"/>
    <w:rsid w:val="004F7936"/>
    <w:rsid w:val="00504C2F"/>
    <w:rsid w:val="00505BF8"/>
    <w:rsid w:val="00506129"/>
    <w:rsid w:val="00521D42"/>
    <w:rsid w:val="0052390B"/>
    <w:rsid w:val="0052597B"/>
    <w:rsid w:val="00527733"/>
    <w:rsid w:val="005451AD"/>
    <w:rsid w:val="0055170F"/>
    <w:rsid w:val="005642DC"/>
    <w:rsid w:val="00576677"/>
    <w:rsid w:val="0058358F"/>
    <w:rsid w:val="00593FD1"/>
    <w:rsid w:val="0059596D"/>
    <w:rsid w:val="005A602B"/>
    <w:rsid w:val="005C1821"/>
    <w:rsid w:val="005C25EC"/>
    <w:rsid w:val="00602113"/>
    <w:rsid w:val="006068CE"/>
    <w:rsid w:val="0063221A"/>
    <w:rsid w:val="00633894"/>
    <w:rsid w:val="00640692"/>
    <w:rsid w:val="0065112D"/>
    <w:rsid w:val="0066375C"/>
    <w:rsid w:val="006637C7"/>
    <w:rsid w:val="0066793F"/>
    <w:rsid w:val="00670FE0"/>
    <w:rsid w:val="00671B91"/>
    <w:rsid w:val="00686259"/>
    <w:rsid w:val="00695A2A"/>
    <w:rsid w:val="006A16C4"/>
    <w:rsid w:val="006B5FF6"/>
    <w:rsid w:val="006C7AEA"/>
    <w:rsid w:val="006D5A46"/>
    <w:rsid w:val="006E3014"/>
    <w:rsid w:val="00704DAB"/>
    <w:rsid w:val="00713923"/>
    <w:rsid w:val="00714139"/>
    <w:rsid w:val="0072081F"/>
    <w:rsid w:val="007329A3"/>
    <w:rsid w:val="00742276"/>
    <w:rsid w:val="00744FE8"/>
    <w:rsid w:val="00761D27"/>
    <w:rsid w:val="00762001"/>
    <w:rsid w:val="00766F64"/>
    <w:rsid w:val="00776DCB"/>
    <w:rsid w:val="00783B4C"/>
    <w:rsid w:val="00785E2B"/>
    <w:rsid w:val="00785FCA"/>
    <w:rsid w:val="007875A0"/>
    <w:rsid w:val="00793387"/>
    <w:rsid w:val="00796A40"/>
    <w:rsid w:val="007A3629"/>
    <w:rsid w:val="007A3DD9"/>
    <w:rsid w:val="007A4DC1"/>
    <w:rsid w:val="007B0FB1"/>
    <w:rsid w:val="007B3391"/>
    <w:rsid w:val="007B5C81"/>
    <w:rsid w:val="007B7DF5"/>
    <w:rsid w:val="007C7BE4"/>
    <w:rsid w:val="007D25A1"/>
    <w:rsid w:val="007D4998"/>
    <w:rsid w:val="007F4F49"/>
    <w:rsid w:val="00820734"/>
    <w:rsid w:val="00830AA5"/>
    <w:rsid w:val="00831F9D"/>
    <w:rsid w:val="008323FC"/>
    <w:rsid w:val="00836079"/>
    <w:rsid w:val="00841711"/>
    <w:rsid w:val="00867427"/>
    <w:rsid w:val="00871BB2"/>
    <w:rsid w:val="00873026"/>
    <w:rsid w:val="00882AB3"/>
    <w:rsid w:val="00892AFB"/>
    <w:rsid w:val="00893568"/>
    <w:rsid w:val="008940FD"/>
    <w:rsid w:val="008A06ED"/>
    <w:rsid w:val="008A256D"/>
    <w:rsid w:val="008C39A8"/>
    <w:rsid w:val="008D5602"/>
    <w:rsid w:val="008E6BFF"/>
    <w:rsid w:val="008F171C"/>
    <w:rsid w:val="00911EEC"/>
    <w:rsid w:val="00917283"/>
    <w:rsid w:val="00920146"/>
    <w:rsid w:val="00922A34"/>
    <w:rsid w:val="00942970"/>
    <w:rsid w:val="009523B0"/>
    <w:rsid w:val="00953A10"/>
    <w:rsid w:val="0095410C"/>
    <w:rsid w:val="00954E4B"/>
    <w:rsid w:val="00965212"/>
    <w:rsid w:val="009841A6"/>
    <w:rsid w:val="0099438F"/>
    <w:rsid w:val="009A2716"/>
    <w:rsid w:val="009A3A32"/>
    <w:rsid w:val="009A489F"/>
    <w:rsid w:val="009B2205"/>
    <w:rsid w:val="009B5B2D"/>
    <w:rsid w:val="009B7B1A"/>
    <w:rsid w:val="009C6F1F"/>
    <w:rsid w:val="009D41AD"/>
    <w:rsid w:val="00A06D4D"/>
    <w:rsid w:val="00A36983"/>
    <w:rsid w:val="00A45364"/>
    <w:rsid w:val="00A46A85"/>
    <w:rsid w:val="00A50806"/>
    <w:rsid w:val="00A530D0"/>
    <w:rsid w:val="00A53818"/>
    <w:rsid w:val="00A54C8F"/>
    <w:rsid w:val="00A664FA"/>
    <w:rsid w:val="00A72E76"/>
    <w:rsid w:val="00A87CC7"/>
    <w:rsid w:val="00A92FF8"/>
    <w:rsid w:val="00AA0EEC"/>
    <w:rsid w:val="00AA4F6A"/>
    <w:rsid w:val="00AB7684"/>
    <w:rsid w:val="00AE5883"/>
    <w:rsid w:val="00AE6E41"/>
    <w:rsid w:val="00AF0144"/>
    <w:rsid w:val="00AF2F90"/>
    <w:rsid w:val="00AF469F"/>
    <w:rsid w:val="00AF4B14"/>
    <w:rsid w:val="00B20F9F"/>
    <w:rsid w:val="00B22320"/>
    <w:rsid w:val="00B22EE0"/>
    <w:rsid w:val="00B52D02"/>
    <w:rsid w:val="00B6154D"/>
    <w:rsid w:val="00B636CA"/>
    <w:rsid w:val="00B76C1B"/>
    <w:rsid w:val="00B91C29"/>
    <w:rsid w:val="00BA1F83"/>
    <w:rsid w:val="00BA4ABC"/>
    <w:rsid w:val="00BA5967"/>
    <w:rsid w:val="00BB6535"/>
    <w:rsid w:val="00BB7233"/>
    <w:rsid w:val="00BC1920"/>
    <w:rsid w:val="00BC5535"/>
    <w:rsid w:val="00BE257A"/>
    <w:rsid w:val="00BF31A5"/>
    <w:rsid w:val="00BF4A1B"/>
    <w:rsid w:val="00C12FDF"/>
    <w:rsid w:val="00C13A8D"/>
    <w:rsid w:val="00C22FE2"/>
    <w:rsid w:val="00C37235"/>
    <w:rsid w:val="00C510F2"/>
    <w:rsid w:val="00C72F14"/>
    <w:rsid w:val="00C77837"/>
    <w:rsid w:val="00C848B7"/>
    <w:rsid w:val="00C90F9E"/>
    <w:rsid w:val="00CA32D2"/>
    <w:rsid w:val="00CB433F"/>
    <w:rsid w:val="00CC53B4"/>
    <w:rsid w:val="00CD4629"/>
    <w:rsid w:val="00CE21DB"/>
    <w:rsid w:val="00CE46C2"/>
    <w:rsid w:val="00CF511E"/>
    <w:rsid w:val="00D04A0D"/>
    <w:rsid w:val="00D065B3"/>
    <w:rsid w:val="00D14623"/>
    <w:rsid w:val="00D15D01"/>
    <w:rsid w:val="00D26A73"/>
    <w:rsid w:val="00D30077"/>
    <w:rsid w:val="00D31355"/>
    <w:rsid w:val="00D3654D"/>
    <w:rsid w:val="00D45485"/>
    <w:rsid w:val="00D455AD"/>
    <w:rsid w:val="00D568A7"/>
    <w:rsid w:val="00D6085B"/>
    <w:rsid w:val="00D62967"/>
    <w:rsid w:val="00D65681"/>
    <w:rsid w:val="00D721D7"/>
    <w:rsid w:val="00D72E6B"/>
    <w:rsid w:val="00D90233"/>
    <w:rsid w:val="00DA42D4"/>
    <w:rsid w:val="00DA7A71"/>
    <w:rsid w:val="00DB57D2"/>
    <w:rsid w:val="00DC1C5F"/>
    <w:rsid w:val="00DC5AF0"/>
    <w:rsid w:val="00DC6FA6"/>
    <w:rsid w:val="00DD729E"/>
    <w:rsid w:val="00DE4549"/>
    <w:rsid w:val="00DF273B"/>
    <w:rsid w:val="00DF7690"/>
    <w:rsid w:val="00DF7A85"/>
    <w:rsid w:val="00E07620"/>
    <w:rsid w:val="00E41217"/>
    <w:rsid w:val="00E43410"/>
    <w:rsid w:val="00E43665"/>
    <w:rsid w:val="00E63C76"/>
    <w:rsid w:val="00E64DA9"/>
    <w:rsid w:val="00E75BB8"/>
    <w:rsid w:val="00E8211B"/>
    <w:rsid w:val="00E825A0"/>
    <w:rsid w:val="00EB10C6"/>
    <w:rsid w:val="00EB28FB"/>
    <w:rsid w:val="00EC582E"/>
    <w:rsid w:val="00ED3209"/>
    <w:rsid w:val="00ED4A65"/>
    <w:rsid w:val="00ED6223"/>
    <w:rsid w:val="00EE55B5"/>
    <w:rsid w:val="00EF7C3B"/>
    <w:rsid w:val="00F05A90"/>
    <w:rsid w:val="00F1121C"/>
    <w:rsid w:val="00F1353F"/>
    <w:rsid w:val="00F13DBB"/>
    <w:rsid w:val="00F512CE"/>
    <w:rsid w:val="00F52336"/>
    <w:rsid w:val="00F570E3"/>
    <w:rsid w:val="00F60D4A"/>
    <w:rsid w:val="00F74C73"/>
    <w:rsid w:val="00F82D70"/>
    <w:rsid w:val="00F9173C"/>
    <w:rsid w:val="00FA018C"/>
    <w:rsid w:val="00FA0C4A"/>
    <w:rsid w:val="00FA221D"/>
    <w:rsid w:val="00FD206C"/>
    <w:rsid w:val="00FD3E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3FA75BA-91C2-42BE-919B-1DB841B1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10C"/>
    <w:rPr>
      <w:rFonts w:ascii="Calibri" w:hAnsi="Calibri"/>
      <w:sz w:val="20"/>
    </w:rPr>
  </w:style>
  <w:style w:type="paragraph" w:styleId="Heading1">
    <w:name w:val="heading 1"/>
    <w:basedOn w:val="Normal"/>
    <w:next w:val="Normal"/>
    <w:link w:val="Heading1Char"/>
    <w:uiPriority w:val="9"/>
    <w:qFormat/>
    <w:rsid w:val="008D5602"/>
    <w:pPr>
      <w:keepNext/>
      <w:keepLines/>
      <w:spacing w:before="480" w:after="240"/>
      <w:outlineLvl w:val="0"/>
    </w:pPr>
    <w:rPr>
      <w:rFonts w:eastAsiaTheme="majorEastAsia" w:cstheme="majorBidi"/>
      <w:b/>
      <w:bCs/>
      <w:color w:val="005581"/>
      <w:sz w:val="28"/>
      <w:szCs w:val="28"/>
    </w:rPr>
  </w:style>
  <w:style w:type="paragraph" w:styleId="Heading2">
    <w:name w:val="heading 2"/>
    <w:basedOn w:val="Normal"/>
    <w:next w:val="Normal"/>
    <w:link w:val="Heading2Char"/>
    <w:uiPriority w:val="9"/>
    <w:unhideWhenUsed/>
    <w:qFormat/>
    <w:rsid w:val="008D5602"/>
    <w:pPr>
      <w:keepNext/>
      <w:keepLines/>
      <w:spacing w:before="200" w:after="240"/>
      <w:outlineLvl w:val="1"/>
    </w:pPr>
    <w:rPr>
      <w:rFonts w:eastAsiaTheme="majorEastAsia" w:cstheme="majorBidi"/>
      <w:b/>
      <w:bCs/>
      <w:color w:val="005581"/>
      <w:sz w:val="24"/>
      <w:szCs w:val="26"/>
    </w:rPr>
  </w:style>
  <w:style w:type="paragraph" w:styleId="Heading3">
    <w:name w:val="heading 3"/>
    <w:basedOn w:val="Normal"/>
    <w:next w:val="Normal"/>
    <w:link w:val="Heading3Char"/>
    <w:uiPriority w:val="9"/>
    <w:unhideWhenUsed/>
    <w:qFormat/>
    <w:rsid w:val="008D5602"/>
    <w:pPr>
      <w:keepNext/>
      <w:keepLines/>
      <w:spacing w:before="200" w:after="120"/>
      <w:outlineLvl w:val="2"/>
    </w:pPr>
    <w:rPr>
      <w:rFonts w:eastAsiaTheme="majorEastAsia" w:cstheme="majorBidi"/>
      <w:b/>
      <w:bCs/>
      <w:color w:val="00558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7B0"/>
    <w:pPr>
      <w:ind w:left="720"/>
      <w:contextualSpacing/>
    </w:pPr>
    <w:rPr>
      <w:rFonts w:asciiTheme="minorHAnsi" w:hAnsiTheme="minorHAnsi"/>
      <w:sz w:val="22"/>
    </w:rPr>
  </w:style>
  <w:style w:type="paragraph" w:styleId="Header">
    <w:name w:val="header"/>
    <w:basedOn w:val="Normal"/>
    <w:link w:val="HeaderChar"/>
    <w:unhideWhenUsed/>
    <w:rsid w:val="00F9173C"/>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F9173C"/>
  </w:style>
  <w:style w:type="paragraph" w:styleId="Footer">
    <w:name w:val="footer"/>
    <w:basedOn w:val="Normal"/>
    <w:link w:val="FooterChar"/>
    <w:uiPriority w:val="99"/>
    <w:unhideWhenUsed/>
    <w:rsid w:val="00F9173C"/>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F9173C"/>
  </w:style>
  <w:style w:type="character" w:customStyle="1" w:styleId="Heading2Char">
    <w:name w:val="Heading 2 Char"/>
    <w:basedOn w:val="DefaultParagraphFont"/>
    <w:link w:val="Heading2"/>
    <w:uiPriority w:val="9"/>
    <w:rsid w:val="008D5602"/>
    <w:rPr>
      <w:rFonts w:ascii="Calibri" w:eastAsiaTheme="majorEastAsia" w:hAnsi="Calibri" w:cstheme="majorBidi"/>
      <w:b/>
      <w:bCs/>
      <w:color w:val="005581"/>
      <w:sz w:val="24"/>
      <w:szCs w:val="26"/>
    </w:rPr>
  </w:style>
  <w:style w:type="character" w:styleId="Hyperlink">
    <w:name w:val="Hyperlink"/>
    <w:basedOn w:val="DefaultParagraphFont"/>
    <w:uiPriority w:val="99"/>
    <w:unhideWhenUsed/>
    <w:rsid w:val="00A92FF8"/>
    <w:rPr>
      <w:rFonts w:cs="Times New Roman"/>
      <w:color w:val="0000FF" w:themeColor="hyperlink"/>
      <w:u w:val="single"/>
    </w:rPr>
  </w:style>
  <w:style w:type="table" w:styleId="TableGrid">
    <w:name w:val="Table Grid"/>
    <w:basedOn w:val="TableNormal"/>
    <w:rsid w:val="00A92F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2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FF8"/>
    <w:rPr>
      <w:rFonts w:ascii="Tahoma" w:hAnsi="Tahoma" w:cs="Tahoma"/>
      <w:sz w:val="16"/>
      <w:szCs w:val="16"/>
    </w:rPr>
  </w:style>
  <w:style w:type="paragraph" w:styleId="Revision">
    <w:name w:val="Revision"/>
    <w:hidden/>
    <w:uiPriority w:val="99"/>
    <w:semiHidden/>
    <w:rsid w:val="004C0540"/>
    <w:pPr>
      <w:spacing w:after="0" w:line="240" w:lineRule="auto"/>
    </w:pPr>
  </w:style>
  <w:style w:type="table" w:customStyle="1" w:styleId="TableGrid1">
    <w:name w:val="Table Grid1"/>
    <w:basedOn w:val="TableNormal"/>
    <w:next w:val="TableGrid"/>
    <w:uiPriority w:val="59"/>
    <w:rsid w:val="00A45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54E4B"/>
    <w:rPr>
      <w:color w:val="800080" w:themeColor="followedHyperlink"/>
      <w:u w:val="single"/>
    </w:rPr>
  </w:style>
  <w:style w:type="character" w:customStyle="1" w:styleId="Heading1Char">
    <w:name w:val="Heading 1 Char"/>
    <w:basedOn w:val="DefaultParagraphFont"/>
    <w:link w:val="Heading1"/>
    <w:uiPriority w:val="9"/>
    <w:rsid w:val="008D5602"/>
    <w:rPr>
      <w:rFonts w:ascii="Calibri" w:eastAsiaTheme="majorEastAsia" w:hAnsi="Calibri" w:cstheme="majorBidi"/>
      <w:b/>
      <w:bCs/>
      <w:color w:val="005581"/>
      <w:sz w:val="28"/>
      <w:szCs w:val="28"/>
    </w:rPr>
  </w:style>
  <w:style w:type="character" w:customStyle="1" w:styleId="Heading3Char">
    <w:name w:val="Heading 3 Char"/>
    <w:basedOn w:val="DefaultParagraphFont"/>
    <w:link w:val="Heading3"/>
    <w:uiPriority w:val="9"/>
    <w:rsid w:val="008D5602"/>
    <w:rPr>
      <w:rFonts w:ascii="Calibri" w:eastAsiaTheme="majorEastAsia" w:hAnsi="Calibri" w:cstheme="majorBidi"/>
      <w:b/>
      <w:bCs/>
      <w:color w:val="005581"/>
      <w:sz w:val="20"/>
    </w:rPr>
  </w:style>
  <w:style w:type="character" w:styleId="BookTitle">
    <w:name w:val="Book Title"/>
    <w:basedOn w:val="DefaultParagraphFont"/>
    <w:uiPriority w:val="33"/>
    <w:qFormat/>
    <w:rsid w:val="0095410C"/>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658822">
      <w:bodyDiv w:val="1"/>
      <w:marLeft w:val="0"/>
      <w:marRight w:val="0"/>
      <w:marTop w:val="0"/>
      <w:marBottom w:val="0"/>
      <w:divBdr>
        <w:top w:val="none" w:sz="0" w:space="0" w:color="auto"/>
        <w:left w:val="none" w:sz="0" w:space="0" w:color="auto"/>
        <w:bottom w:val="none" w:sz="0" w:space="0" w:color="auto"/>
        <w:right w:val="none" w:sz="0" w:space="0" w:color="auto"/>
      </w:divBdr>
    </w:div>
    <w:div w:id="943414665">
      <w:bodyDiv w:val="1"/>
      <w:marLeft w:val="0"/>
      <w:marRight w:val="0"/>
      <w:marTop w:val="0"/>
      <w:marBottom w:val="0"/>
      <w:divBdr>
        <w:top w:val="none" w:sz="0" w:space="0" w:color="auto"/>
        <w:left w:val="none" w:sz="0" w:space="0" w:color="auto"/>
        <w:bottom w:val="none" w:sz="0" w:space="0" w:color="auto"/>
        <w:right w:val="none" w:sz="0" w:space="0" w:color="auto"/>
      </w:divBdr>
    </w:div>
    <w:div w:id="1243445623">
      <w:bodyDiv w:val="1"/>
      <w:marLeft w:val="0"/>
      <w:marRight w:val="0"/>
      <w:marTop w:val="0"/>
      <w:marBottom w:val="0"/>
      <w:divBdr>
        <w:top w:val="none" w:sz="0" w:space="0" w:color="auto"/>
        <w:left w:val="none" w:sz="0" w:space="0" w:color="auto"/>
        <w:bottom w:val="none" w:sz="0" w:space="0" w:color="auto"/>
        <w:right w:val="none" w:sz="0" w:space="0" w:color="auto"/>
      </w:divBdr>
    </w:div>
    <w:div w:id="1556042115">
      <w:bodyDiv w:val="1"/>
      <w:marLeft w:val="0"/>
      <w:marRight w:val="0"/>
      <w:marTop w:val="0"/>
      <w:marBottom w:val="0"/>
      <w:divBdr>
        <w:top w:val="none" w:sz="0" w:space="0" w:color="auto"/>
        <w:left w:val="none" w:sz="0" w:space="0" w:color="auto"/>
        <w:bottom w:val="none" w:sz="0" w:space="0" w:color="auto"/>
        <w:right w:val="none" w:sz="0" w:space="0" w:color="auto"/>
      </w:divBdr>
    </w:div>
    <w:div w:id="206733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staff.cit.edu.au/support/human_resources/recruitment_and_payroll" TargetMode="Externa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staff.cit.edu.au/policies/education/teaching_and_learn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taff.cit.edu.au/support/human_resources/induction"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staff.cit.edu.au/support/human_resources/employment_conditions/human_resources_delegations_manuals" TargetMode="External"/><Relationship Id="rId23" Type="http://schemas.openxmlformats.org/officeDocument/2006/relationships/footer" Target="footer1.xml"/><Relationship Id="rId10" Type="http://schemas.openxmlformats.org/officeDocument/2006/relationships/styles" Target="styles.xml"/><Relationship Id="rId19" Type="http://schemas.openxmlformats.org/officeDocument/2006/relationships/hyperlink" Target="https://staff.cit.edu.au/support/human_resources/recruitment_and_payroll"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20Foote\Desktop\Policy%20Na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069B2-AF9F-45E6-BB1B-8B36394A2FE2}">
  <ds:schemaRefs>
    <ds:schemaRef ds:uri="http://schemas.openxmlformats.org/officeDocument/2006/bibliography"/>
  </ds:schemaRefs>
</ds:datastoreItem>
</file>

<file path=customXml/itemProps2.xml><?xml version="1.0" encoding="utf-8"?>
<ds:datastoreItem xmlns:ds="http://schemas.openxmlformats.org/officeDocument/2006/customXml" ds:itemID="{A6858B01-3E7C-48DD-89D3-5CFE06431D4A}">
  <ds:schemaRefs>
    <ds:schemaRef ds:uri="http://schemas.openxmlformats.org/officeDocument/2006/bibliography"/>
  </ds:schemaRefs>
</ds:datastoreItem>
</file>

<file path=customXml/itemProps3.xml><?xml version="1.0" encoding="utf-8"?>
<ds:datastoreItem xmlns:ds="http://schemas.openxmlformats.org/officeDocument/2006/customXml" ds:itemID="{A3578170-9A71-405D-8659-3EFC6506F79A}">
  <ds:schemaRefs>
    <ds:schemaRef ds:uri="http://schemas.openxmlformats.org/officeDocument/2006/bibliography"/>
  </ds:schemaRefs>
</ds:datastoreItem>
</file>

<file path=customXml/itemProps4.xml><?xml version="1.0" encoding="utf-8"?>
<ds:datastoreItem xmlns:ds="http://schemas.openxmlformats.org/officeDocument/2006/customXml" ds:itemID="{E2764BA5-CE69-441E-BC5F-59BE66A40FBB}">
  <ds:schemaRefs>
    <ds:schemaRef ds:uri="http://schemas.openxmlformats.org/officeDocument/2006/bibliography"/>
  </ds:schemaRefs>
</ds:datastoreItem>
</file>

<file path=customXml/itemProps5.xml><?xml version="1.0" encoding="utf-8"?>
<ds:datastoreItem xmlns:ds="http://schemas.openxmlformats.org/officeDocument/2006/customXml" ds:itemID="{B225C6CD-BCA3-4EFC-BE6D-21A1A4567BB0}">
  <ds:schemaRefs>
    <ds:schemaRef ds:uri="http://schemas.openxmlformats.org/officeDocument/2006/bibliography"/>
  </ds:schemaRefs>
</ds:datastoreItem>
</file>

<file path=customXml/itemProps6.xml><?xml version="1.0" encoding="utf-8"?>
<ds:datastoreItem xmlns:ds="http://schemas.openxmlformats.org/officeDocument/2006/customXml" ds:itemID="{74088C3C-8B8F-4F11-A2B9-98B83A5D17C4}">
  <ds:schemaRefs>
    <ds:schemaRef ds:uri="http://schemas.openxmlformats.org/officeDocument/2006/bibliography"/>
  </ds:schemaRefs>
</ds:datastoreItem>
</file>

<file path=customXml/itemProps7.xml><?xml version="1.0" encoding="utf-8"?>
<ds:datastoreItem xmlns:ds="http://schemas.openxmlformats.org/officeDocument/2006/customXml" ds:itemID="{08DABC4A-899B-409F-9EB2-8666933C954A}">
  <ds:schemaRefs>
    <ds:schemaRef ds:uri="http://schemas.openxmlformats.org/officeDocument/2006/bibliography"/>
  </ds:schemaRefs>
</ds:datastoreItem>
</file>

<file path=customXml/itemProps8.xml><?xml version="1.0" encoding="utf-8"?>
<ds:datastoreItem xmlns:ds="http://schemas.openxmlformats.org/officeDocument/2006/customXml" ds:itemID="{F980582D-A6F2-412E-9DB6-929638AFA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Name.dotx</Template>
  <TotalTime>0</TotalTime>
  <Pages>5</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Canberra Institute of Technology</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Foote, Steve</dc:creator>
  <cp:lastModifiedBy>Kyle, Bruce</cp:lastModifiedBy>
  <cp:revision>3</cp:revision>
  <cp:lastPrinted>2015-01-08T22:44:00Z</cp:lastPrinted>
  <dcterms:created xsi:type="dcterms:W3CDTF">2020-03-10T04:44:00Z</dcterms:created>
  <dcterms:modified xsi:type="dcterms:W3CDTF">2020-03-10T04:44:00Z</dcterms:modified>
</cp:coreProperties>
</file>